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66E98" w14:textId="04B98234" w:rsidR="00D572E1" w:rsidRDefault="00D572E1" w:rsidP="00D572E1">
      <w:pPr>
        <w:jc w:val="center"/>
        <w:rPr>
          <w:rFonts w:eastAsia="Times New Roman"/>
          <w:b/>
          <w:bCs/>
        </w:rPr>
      </w:pPr>
      <w:r>
        <w:rPr>
          <w:rFonts w:eastAsia="Times New Roman"/>
          <w:b/>
          <w:bCs/>
        </w:rPr>
        <w:t>EU Settlement Scheme</w:t>
      </w:r>
    </w:p>
    <w:p w14:paraId="5BC4A4CF" w14:textId="77777777" w:rsidR="00D572E1" w:rsidRDefault="00D572E1" w:rsidP="00F9523F">
      <w:pPr>
        <w:rPr>
          <w:rFonts w:eastAsia="Times New Roman"/>
          <w:b/>
          <w:bCs/>
        </w:rPr>
      </w:pPr>
    </w:p>
    <w:p w14:paraId="09CD8F2C" w14:textId="41785374" w:rsidR="00F9523F" w:rsidRPr="00F9523F" w:rsidRDefault="00F9523F" w:rsidP="00F9523F">
      <w:r w:rsidRPr="00F9523F">
        <w:rPr>
          <w:rFonts w:eastAsia="Times New Roman"/>
          <w:b/>
          <w:bCs/>
        </w:rPr>
        <w:t>To continue to live, work and study in the UK post 30 June 2021 for those</w:t>
      </w:r>
      <w:r>
        <w:rPr>
          <w:rFonts w:eastAsia="Times New Roman"/>
          <w:b/>
          <w:bCs/>
        </w:rPr>
        <w:t xml:space="preserve"> EU / EEA / Swiss citizens</w:t>
      </w:r>
      <w:r w:rsidRPr="00F9523F">
        <w:rPr>
          <w:rFonts w:eastAsia="Times New Roman"/>
          <w:b/>
          <w:bCs/>
        </w:rPr>
        <w:t xml:space="preserve"> who have moved to the UK prior to 23:00hrs on 31 December 2020</w:t>
      </w:r>
      <w:r>
        <w:rPr>
          <w:rFonts w:eastAsia="Times New Roman"/>
          <w:b/>
          <w:bCs/>
        </w:rPr>
        <w:t>, they will need to make an application for Settled / Pre-settled status</w:t>
      </w:r>
      <w:r w:rsidRPr="00F9523F">
        <w:rPr>
          <w:rFonts w:eastAsia="Times New Roman"/>
        </w:rPr>
        <w:t xml:space="preserve">. It is vitally important for EU citizens to make </w:t>
      </w:r>
      <w:r>
        <w:rPr>
          <w:rFonts w:eastAsia="Times New Roman"/>
        </w:rPr>
        <w:t xml:space="preserve">the </w:t>
      </w:r>
      <w:r w:rsidRPr="00F9523F">
        <w:rPr>
          <w:rFonts w:eastAsia="Times New Roman"/>
        </w:rPr>
        <w:t xml:space="preserve">application for their Settled / Pre-settled Status to be recognised in the UK as soon as possible, as this process can be anything from simple and straightforward, to lengthy and complicated, depending on personal circumstances, on documentation available and on HO responses. If EU citizens do not obtain Settled / Pre-settled Status prior to the </w:t>
      </w:r>
      <w:r w:rsidRPr="00F9523F">
        <w:rPr>
          <w:rFonts w:eastAsia="Times New Roman"/>
          <w:b/>
          <w:bCs/>
        </w:rPr>
        <w:t>deadline (30 June 2021)</w:t>
      </w:r>
      <w:r w:rsidRPr="00F9523F">
        <w:rPr>
          <w:rFonts w:eastAsia="Times New Roman"/>
        </w:rPr>
        <w:t xml:space="preserve">, they (and their families) will lose their entitlements to be in the UK, to have </w:t>
      </w:r>
      <w:r w:rsidRPr="00F9523F">
        <w:rPr>
          <w:rFonts w:eastAsia="Times New Roman"/>
          <w:b/>
          <w:bCs/>
        </w:rPr>
        <w:t>access to education</w:t>
      </w:r>
      <w:r w:rsidRPr="00F9523F">
        <w:rPr>
          <w:rFonts w:eastAsia="Times New Roman"/>
        </w:rPr>
        <w:t xml:space="preserve"> and </w:t>
      </w:r>
      <w:r w:rsidRPr="00F9523F">
        <w:rPr>
          <w:rFonts w:eastAsia="Times New Roman"/>
          <w:b/>
          <w:bCs/>
        </w:rPr>
        <w:t>health care</w:t>
      </w:r>
      <w:r w:rsidRPr="00F9523F">
        <w:rPr>
          <w:rFonts w:eastAsia="Times New Roman"/>
        </w:rPr>
        <w:t xml:space="preserve">, </w:t>
      </w:r>
      <w:r w:rsidRPr="00F9523F">
        <w:rPr>
          <w:rFonts w:eastAsia="Times New Roman"/>
          <w:b/>
          <w:bCs/>
        </w:rPr>
        <w:t>benefits</w:t>
      </w:r>
      <w:r w:rsidRPr="00F9523F">
        <w:rPr>
          <w:rFonts w:eastAsia="Times New Roman"/>
        </w:rPr>
        <w:t xml:space="preserve">, </w:t>
      </w:r>
      <w:r w:rsidRPr="00F9523F">
        <w:rPr>
          <w:rFonts w:eastAsia="Times New Roman"/>
          <w:b/>
          <w:bCs/>
        </w:rPr>
        <w:t>housing</w:t>
      </w:r>
      <w:r w:rsidRPr="00F9523F">
        <w:rPr>
          <w:rFonts w:eastAsia="Times New Roman"/>
        </w:rPr>
        <w:t xml:space="preserve">, etc and </w:t>
      </w:r>
      <w:r w:rsidRPr="00F9523F">
        <w:rPr>
          <w:rFonts w:eastAsia="Times New Roman"/>
          <w:b/>
          <w:bCs/>
        </w:rPr>
        <w:t>can be deported</w:t>
      </w:r>
      <w:r w:rsidRPr="00F9523F">
        <w:rPr>
          <w:rFonts w:eastAsia="Times New Roman"/>
        </w:rPr>
        <w:t xml:space="preserve">.  </w:t>
      </w:r>
    </w:p>
    <w:p w14:paraId="3DCB7ED6" w14:textId="77777777" w:rsidR="00F9523F" w:rsidRDefault="00F9523F" w:rsidP="00F9523F">
      <w:pPr>
        <w:rPr>
          <w:rFonts w:eastAsia="Times New Roman"/>
          <w:b/>
          <w:bCs/>
        </w:rPr>
      </w:pPr>
    </w:p>
    <w:p w14:paraId="0A5F92B0" w14:textId="42CDB6E7" w:rsidR="00F9523F" w:rsidRDefault="00F9523F" w:rsidP="00F9523F">
      <w:pPr>
        <w:rPr>
          <w:rFonts w:eastAsia="Times New Roman"/>
        </w:rPr>
      </w:pPr>
      <w:r w:rsidRPr="00F9523F">
        <w:rPr>
          <w:rFonts w:eastAsia="Times New Roman"/>
          <w:b/>
          <w:bCs/>
        </w:rPr>
        <w:t>Applications can involve a complex process and take a long time to be decided.</w:t>
      </w:r>
      <w:r w:rsidRPr="00F9523F">
        <w:rPr>
          <w:rFonts w:eastAsia="Times New Roman"/>
        </w:rPr>
        <w:t xml:space="preserve"> Applications can take </w:t>
      </w:r>
      <w:proofErr w:type="gramStart"/>
      <w:r w:rsidRPr="00F9523F">
        <w:rPr>
          <w:rFonts w:eastAsia="Times New Roman"/>
        </w:rPr>
        <w:t>a number of</w:t>
      </w:r>
      <w:proofErr w:type="gramEnd"/>
      <w:r w:rsidRPr="00F9523F">
        <w:rPr>
          <w:rFonts w:eastAsia="Times New Roman"/>
        </w:rPr>
        <w:t xml:space="preserve"> weeks to be reviewed and dealt with by the Home Office and if, for any reason, they are denied, it will then take additional time to appeal or make new applications.  </w:t>
      </w:r>
    </w:p>
    <w:p w14:paraId="68EE899E" w14:textId="77777777" w:rsidR="00F9523F" w:rsidRPr="00F9523F" w:rsidRDefault="00F9523F" w:rsidP="00F9523F">
      <w:pPr>
        <w:rPr>
          <w:rFonts w:eastAsia="Times New Roman"/>
        </w:rPr>
      </w:pPr>
    </w:p>
    <w:p w14:paraId="0F8B335F" w14:textId="7793190B" w:rsidR="00F9523F" w:rsidRDefault="00F9523F" w:rsidP="00F9523F">
      <w:pPr>
        <w:rPr>
          <w:rFonts w:eastAsia="Times New Roman"/>
        </w:rPr>
      </w:pPr>
      <w:r w:rsidRPr="00F9523F">
        <w:rPr>
          <w:rFonts w:eastAsia="Times New Roman"/>
          <w:b/>
          <w:bCs/>
        </w:rPr>
        <w:t>Applications are individual.</w:t>
      </w:r>
      <w:r w:rsidRPr="00F9523F">
        <w:rPr>
          <w:rFonts w:eastAsia="Times New Roman"/>
        </w:rPr>
        <w:t xml:space="preserve"> Each family member will need their own </w:t>
      </w:r>
      <w:r w:rsidRPr="00F9523F">
        <w:rPr>
          <w:rFonts w:eastAsia="Times New Roman"/>
          <w:b/>
          <w:bCs/>
        </w:rPr>
        <w:t>individual application</w:t>
      </w:r>
      <w:r w:rsidRPr="00F9523F">
        <w:rPr>
          <w:rFonts w:eastAsia="Times New Roman"/>
        </w:rPr>
        <w:t>, but children can link theirs to their parents (</w:t>
      </w:r>
      <w:r>
        <w:rPr>
          <w:rFonts w:eastAsia="Times New Roman"/>
        </w:rPr>
        <w:t>they will need</w:t>
      </w:r>
      <w:r w:rsidRPr="00F9523F">
        <w:rPr>
          <w:rFonts w:eastAsia="Times New Roman"/>
        </w:rPr>
        <w:t xml:space="preserve"> access to valid ID and relevant documents</w:t>
      </w:r>
      <w:r>
        <w:rPr>
          <w:rFonts w:eastAsia="Times New Roman"/>
        </w:rPr>
        <w:t xml:space="preserve"> to prove their residence</w:t>
      </w:r>
      <w:r w:rsidRPr="00F9523F">
        <w:rPr>
          <w:rFonts w:eastAsia="Times New Roman"/>
        </w:rPr>
        <w:t>); they will also need proof of the relationship of the parent they are linking to (birth certificate, for instance).</w:t>
      </w:r>
    </w:p>
    <w:p w14:paraId="6134C024" w14:textId="77777777" w:rsidR="00F9523F" w:rsidRPr="00F9523F" w:rsidRDefault="00F9523F" w:rsidP="00F9523F">
      <w:pPr>
        <w:rPr>
          <w:rFonts w:eastAsia="Times New Roman"/>
        </w:rPr>
      </w:pPr>
    </w:p>
    <w:p w14:paraId="60BC8418" w14:textId="77777777" w:rsidR="00C134E7" w:rsidRDefault="00C134E7" w:rsidP="00F9523F">
      <w:pPr>
        <w:rPr>
          <w:rFonts w:eastAsia="Times New Roman"/>
          <w:b/>
          <w:bCs/>
        </w:rPr>
      </w:pPr>
      <w:r>
        <w:rPr>
          <w:rFonts w:eastAsia="Times New Roman"/>
          <w:b/>
          <w:bCs/>
        </w:rPr>
        <w:t xml:space="preserve">Who is at risk? </w:t>
      </w:r>
    </w:p>
    <w:p w14:paraId="6D8E569C" w14:textId="77777777" w:rsidR="00C134E7" w:rsidRPr="00C134E7" w:rsidRDefault="00C134E7" w:rsidP="00C134E7">
      <w:pPr>
        <w:pStyle w:val="ListParagraph"/>
        <w:numPr>
          <w:ilvl w:val="0"/>
          <w:numId w:val="9"/>
        </w:numPr>
        <w:rPr>
          <w:rFonts w:eastAsia="Times New Roman"/>
          <w:b/>
          <w:bCs/>
        </w:rPr>
      </w:pPr>
      <w:r w:rsidRPr="00C134E7">
        <w:rPr>
          <w:rFonts w:eastAsia="Times New Roman"/>
          <w:b/>
          <w:bCs/>
        </w:rPr>
        <w:t xml:space="preserve">The vulnerable and the old. </w:t>
      </w:r>
    </w:p>
    <w:p w14:paraId="1E2D53DB" w14:textId="77777777" w:rsidR="00C134E7" w:rsidRPr="00C134E7" w:rsidRDefault="00C134E7" w:rsidP="00C134E7">
      <w:pPr>
        <w:pStyle w:val="ListParagraph"/>
        <w:numPr>
          <w:ilvl w:val="0"/>
          <w:numId w:val="9"/>
        </w:numPr>
        <w:rPr>
          <w:rFonts w:eastAsia="Times New Roman"/>
        </w:rPr>
      </w:pPr>
      <w:r w:rsidRPr="00C134E7">
        <w:rPr>
          <w:rFonts w:eastAsia="Times New Roman"/>
          <w:b/>
          <w:bCs/>
        </w:rPr>
        <w:t xml:space="preserve">Children whose parents might not have applied on their behalf and who are unaware of the need to obtain this status. </w:t>
      </w:r>
      <w:r w:rsidRPr="00C134E7">
        <w:rPr>
          <w:rFonts w:eastAsia="Times New Roman"/>
        </w:rPr>
        <w:t xml:space="preserve">They will no longer be eligible for education, health care, etc and will be subject to immigration control. </w:t>
      </w:r>
    </w:p>
    <w:p w14:paraId="6A3E7749" w14:textId="089D8614" w:rsidR="00F9523F" w:rsidRPr="00C134E7" w:rsidRDefault="00F9523F" w:rsidP="00C134E7">
      <w:pPr>
        <w:pStyle w:val="ListParagraph"/>
        <w:numPr>
          <w:ilvl w:val="0"/>
          <w:numId w:val="9"/>
        </w:numPr>
        <w:rPr>
          <w:rFonts w:eastAsia="Times New Roman"/>
        </w:rPr>
      </w:pPr>
      <w:r w:rsidRPr="00C134E7">
        <w:rPr>
          <w:rFonts w:eastAsia="Times New Roman"/>
          <w:b/>
          <w:bCs/>
        </w:rPr>
        <w:t>Students without Settled / Pre-settled Status will be considered international students after 30 June 2021</w:t>
      </w:r>
      <w:r w:rsidRPr="00C134E7">
        <w:rPr>
          <w:rFonts w:eastAsia="Times New Roman"/>
        </w:rPr>
        <w:t>, so they will no longer benefit from the same access to funding in the UK</w:t>
      </w:r>
      <w:r w:rsidR="00C134E7" w:rsidRPr="00C134E7">
        <w:rPr>
          <w:rFonts w:eastAsia="Times New Roman"/>
        </w:rPr>
        <w:t>, will be subject to immigration control and have no rights to live, work and study in the UK.</w:t>
      </w:r>
    </w:p>
    <w:p w14:paraId="32A79AAB" w14:textId="77777777" w:rsidR="00F9523F" w:rsidRPr="00F9523F" w:rsidRDefault="00F9523F" w:rsidP="00F9523F">
      <w:pPr>
        <w:rPr>
          <w:rFonts w:eastAsia="Times New Roman"/>
        </w:rPr>
      </w:pPr>
    </w:p>
    <w:p w14:paraId="4F956A15" w14:textId="778D3ED1" w:rsidR="00F9523F" w:rsidRDefault="00F9523F" w:rsidP="00F9523F">
      <w:pPr>
        <w:rPr>
          <w:rFonts w:eastAsia="Times New Roman"/>
        </w:rPr>
      </w:pPr>
      <w:r w:rsidRPr="00F9523F">
        <w:rPr>
          <w:rFonts w:eastAsia="Times New Roman"/>
          <w:b/>
          <w:bCs/>
        </w:rPr>
        <w:t>Time is running out and some are still unaware of the need for action.</w:t>
      </w:r>
      <w:r w:rsidRPr="00F9523F">
        <w:rPr>
          <w:rFonts w:eastAsia="Times New Roman"/>
        </w:rPr>
        <w:t xml:space="preserve">  There are only just over 3 months left to apply for Status now and ensure that EU students’ current rights are protected beyond 30 June 2021. </w:t>
      </w:r>
      <w:r>
        <w:rPr>
          <w:rFonts w:eastAsia="Times New Roman"/>
        </w:rPr>
        <w:t>T</w:t>
      </w:r>
      <w:r w:rsidRPr="00F9523F">
        <w:rPr>
          <w:rFonts w:eastAsia="Times New Roman"/>
        </w:rPr>
        <w:t>oo many people are unaware of their need to apply</w:t>
      </w:r>
      <w:r>
        <w:rPr>
          <w:rFonts w:eastAsia="Times New Roman"/>
        </w:rPr>
        <w:t xml:space="preserve"> – for instance, those who have previously obtained permanent residence</w:t>
      </w:r>
      <w:r w:rsidR="00C134E7">
        <w:rPr>
          <w:rFonts w:eastAsia="Times New Roman"/>
        </w:rPr>
        <w:t xml:space="preserve"> and may think that their rights are protected</w:t>
      </w:r>
      <w:r>
        <w:rPr>
          <w:rFonts w:eastAsia="Times New Roman"/>
        </w:rPr>
        <w:t xml:space="preserve">, will </w:t>
      </w:r>
      <w:r w:rsidR="00C134E7">
        <w:rPr>
          <w:rFonts w:eastAsia="Times New Roman"/>
        </w:rPr>
        <w:t xml:space="preserve">also </w:t>
      </w:r>
      <w:r>
        <w:rPr>
          <w:rFonts w:eastAsia="Times New Roman"/>
        </w:rPr>
        <w:t xml:space="preserve">need to </w:t>
      </w:r>
      <w:r w:rsidR="00C134E7">
        <w:rPr>
          <w:rFonts w:eastAsia="Times New Roman"/>
        </w:rPr>
        <w:t>submit an application</w:t>
      </w:r>
      <w:r w:rsidR="009F3E18">
        <w:rPr>
          <w:rFonts w:eastAsia="Times New Roman"/>
        </w:rPr>
        <w:t xml:space="preserve"> and convert to the new status</w:t>
      </w:r>
      <w:r w:rsidRPr="00F9523F">
        <w:rPr>
          <w:rFonts w:eastAsia="Times New Roman"/>
        </w:rPr>
        <w:t>.</w:t>
      </w:r>
    </w:p>
    <w:p w14:paraId="1F080D22" w14:textId="12EC8C8C" w:rsidR="00F9523F" w:rsidRDefault="00F9523F" w:rsidP="00F9523F">
      <w:pPr>
        <w:rPr>
          <w:rFonts w:eastAsia="Times New Roman"/>
        </w:rPr>
      </w:pPr>
    </w:p>
    <w:p w14:paraId="17D89D5F" w14:textId="5570C593" w:rsidR="00F9523F" w:rsidRDefault="00F9523F" w:rsidP="00F9523F">
      <w:pPr>
        <w:rPr>
          <w:rFonts w:asciiTheme="minorHAnsi" w:eastAsia="Times New Roman" w:hAnsiTheme="minorHAnsi" w:cstheme="minorHAnsi"/>
          <w:b/>
          <w:bCs/>
        </w:rPr>
      </w:pPr>
      <w:r w:rsidRPr="00FB367D">
        <w:rPr>
          <w:rFonts w:asciiTheme="minorHAnsi" w:eastAsia="Times New Roman" w:hAnsiTheme="minorHAnsi" w:cstheme="minorHAnsi"/>
          <w:b/>
          <w:bCs/>
        </w:rPr>
        <w:t>Who needs to apply?</w:t>
      </w:r>
    </w:p>
    <w:p w14:paraId="625874B6" w14:textId="1491EEC3" w:rsidR="00FB367D" w:rsidRPr="00FB367D" w:rsidRDefault="00FB367D" w:rsidP="00F9523F">
      <w:pPr>
        <w:rPr>
          <w:rFonts w:asciiTheme="minorHAnsi" w:eastAsia="Times New Roman" w:hAnsiTheme="minorHAnsi" w:cstheme="minorHAnsi"/>
        </w:rPr>
      </w:pPr>
      <w:r w:rsidRPr="00FB367D">
        <w:rPr>
          <w:rFonts w:asciiTheme="minorHAnsi" w:eastAsia="Times New Roman" w:hAnsiTheme="minorHAnsi" w:cstheme="minorHAnsi"/>
        </w:rPr>
        <w:t>If you have moved to the UK before 23:00hrs on 31 December 2020 and</w:t>
      </w:r>
    </w:p>
    <w:p w14:paraId="6DB2D876" w14:textId="0718123F" w:rsidR="00F9523F" w:rsidRPr="00FB367D" w:rsidRDefault="00F9523F" w:rsidP="00F9523F">
      <w:pPr>
        <w:numPr>
          <w:ilvl w:val="0"/>
          <w:numId w:val="2"/>
        </w:numPr>
        <w:shd w:val="clear" w:color="auto" w:fill="FFFFFF"/>
        <w:spacing w:after="75"/>
        <w:ind w:left="300"/>
        <w:rPr>
          <w:rFonts w:asciiTheme="minorHAnsi" w:hAnsiTheme="minorHAnsi" w:cstheme="minorHAnsi"/>
          <w:color w:val="0B0C0C"/>
        </w:rPr>
      </w:pPr>
      <w:r w:rsidRPr="00FB367D">
        <w:rPr>
          <w:rFonts w:asciiTheme="minorHAnsi" w:hAnsiTheme="minorHAnsi" w:cstheme="minorHAnsi"/>
          <w:color w:val="0B0C0C"/>
        </w:rPr>
        <w:t xml:space="preserve">you’re an EU, EEA (EU countries plus </w:t>
      </w:r>
      <w:proofErr w:type="spellStart"/>
      <w:r w:rsidRPr="00FB367D">
        <w:rPr>
          <w:rFonts w:asciiTheme="minorHAnsi" w:hAnsiTheme="minorHAnsi" w:cstheme="minorHAnsi"/>
          <w:color w:val="0B0C0C"/>
        </w:rPr>
        <w:t>Lichenstein</w:t>
      </w:r>
      <w:proofErr w:type="spellEnd"/>
      <w:r w:rsidRPr="00FB367D">
        <w:rPr>
          <w:rFonts w:asciiTheme="minorHAnsi" w:hAnsiTheme="minorHAnsi" w:cstheme="minorHAnsi"/>
          <w:color w:val="0B0C0C"/>
        </w:rPr>
        <w:t>, Norway and Iceland) or Swiss citizen</w:t>
      </w:r>
    </w:p>
    <w:p w14:paraId="136C80B7" w14:textId="77777777" w:rsidR="00F9523F" w:rsidRPr="00FB367D" w:rsidRDefault="00F9523F" w:rsidP="00F9523F">
      <w:pPr>
        <w:numPr>
          <w:ilvl w:val="0"/>
          <w:numId w:val="2"/>
        </w:numPr>
        <w:shd w:val="clear" w:color="auto" w:fill="FFFFFF"/>
        <w:ind w:left="300"/>
        <w:rPr>
          <w:rFonts w:asciiTheme="minorHAnsi" w:hAnsiTheme="minorHAnsi" w:cstheme="minorHAnsi"/>
          <w:color w:val="0B0C0C"/>
        </w:rPr>
      </w:pPr>
      <w:r w:rsidRPr="00FB367D">
        <w:rPr>
          <w:rFonts w:asciiTheme="minorHAnsi" w:hAnsiTheme="minorHAnsi" w:cstheme="minorHAnsi"/>
          <w:color w:val="0B0C0C"/>
        </w:rPr>
        <w:t>you’re </w:t>
      </w:r>
      <w:r w:rsidRPr="00FB367D">
        <w:rPr>
          <w:rFonts w:asciiTheme="minorHAnsi" w:hAnsiTheme="minorHAnsi" w:cstheme="minorHAnsi"/>
          <w:color w:val="0B0C0C"/>
          <w:bdr w:val="none" w:sz="0" w:space="0" w:color="auto" w:frame="1"/>
        </w:rPr>
        <w:t>not an EU, </w:t>
      </w:r>
      <w:proofErr w:type="gramStart"/>
      <w:r w:rsidRPr="00FB367D">
        <w:rPr>
          <w:rFonts w:asciiTheme="minorHAnsi" w:hAnsiTheme="minorHAnsi" w:cstheme="minorHAnsi"/>
          <w:color w:val="0B0C0C"/>
          <w:bdr w:val="none" w:sz="0" w:space="0" w:color="auto" w:frame="1"/>
        </w:rPr>
        <w:t>EEA</w:t>
      </w:r>
      <w:proofErr w:type="gramEnd"/>
      <w:r w:rsidRPr="00FB367D">
        <w:rPr>
          <w:rFonts w:asciiTheme="minorHAnsi" w:hAnsiTheme="minorHAnsi" w:cstheme="minorHAnsi"/>
          <w:color w:val="0B0C0C"/>
          <w:bdr w:val="none" w:sz="0" w:space="0" w:color="auto" w:frame="1"/>
        </w:rPr>
        <w:t> or Swiss citizen</w:t>
      </w:r>
      <w:r w:rsidRPr="00FB367D">
        <w:rPr>
          <w:rFonts w:asciiTheme="minorHAnsi" w:hAnsiTheme="minorHAnsi" w:cstheme="minorHAnsi"/>
          <w:color w:val="0B0C0C"/>
        </w:rPr>
        <w:t>, but your family member is (or is an eligible person of Northern Ireland)</w:t>
      </w:r>
    </w:p>
    <w:p w14:paraId="70D3E793" w14:textId="5E09DFE2" w:rsidR="00F9523F" w:rsidRPr="00FB367D" w:rsidRDefault="00F9523F" w:rsidP="00F9523F">
      <w:pPr>
        <w:numPr>
          <w:ilvl w:val="0"/>
          <w:numId w:val="2"/>
        </w:numPr>
        <w:shd w:val="clear" w:color="auto" w:fill="FFFFFF"/>
        <w:ind w:left="300"/>
        <w:rPr>
          <w:rFonts w:asciiTheme="minorHAnsi" w:hAnsiTheme="minorHAnsi" w:cstheme="minorHAnsi"/>
          <w:color w:val="0B0C0C"/>
        </w:rPr>
      </w:pPr>
      <w:r w:rsidRPr="00FB367D">
        <w:rPr>
          <w:rFonts w:asciiTheme="minorHAnsi" w:hAnsiTheme="minorHAnsi" w:cstheme="minorHAnsi"/>
          <w:color w:val="0B0C0C"/>
        </w:rPr>
        <w:t>were born in the UK but are not a British citizen - you can </w:t>
      </w:r>
      <w:r w:rsidRPr="00FB367D">
        <w:rPr>
          <w:rFonts w:asciiTheme="minorHAnsi" w:hAnsiTheme="minorHAnsi" w:cstheme="minorHAnsi"/>
          <w:color w:val="0B0C0C"/>
          <w:bdr w:val="none" w:sz="0" w:space="0" w:color="auto" w:frame="1"/>
        </w:rPr>
        <w:t>check if you’re a British citizen</w:t>
      </w:r>
      <w:r w:rsidRPr="00FB367D">
        <w:rPr>
          <w:rFonts w:asciiTheme="minorHAnsi" w:hAnsiTheme="minorHAnsi" w:cstheme="minorHAnsi"/>
          <w:color w:val="0B0C0C"/>
        </w:rPr>
        <w:t> if you’re not sure</w:t>
      </w:r>
    </w:p>
    <w:p w14:paraId="6C18E746" w14:textId="6BB375D7" w:rsidR="00F9523F" w:rsidRPr="00FB367D" w:rsidRDefault="00F9523F" w:rsidP="00F9523F">
      <w:pPr>
        <w:numPr>
          <w:ilvl w:val="0"/>
          <w:numId w:val="2"/>
        </w:numPr>
        <w:shd w:val="clear" w:color="auto" w:fill="FFFFFF"/>
        <w:ind w:left="300"/>
        <w:rPr>
          <w:rFonts w:asciiTheme="minorHAnsi" w:hAnsiTheme="minorHAnsi" w:cstheme="minorHAnsi"/>
          <w:color w:val="0B0C0C"/>
        </w:rPr>
      </w:pPr>
      <w:r w:rsidRPr="00FB367D">
        <w:rPr>
          <w:rFonts w:asciiTheme="minorHAnsi" w:hAnsiTheme="minorHAnsi" w:cstheme="minorHAnsi"/>
          <w:color w:val="0B0C0C"/>
          <w:bdr w:val="none" w:sz="0" w:space="0" w:color="auto" w:frame="1"/>
        </w:rPr>
        <w:t>have a UK ‘permanent residence document’</w:t>
      </w:r>
    </w:p>
    <w:p w14:paraId="27CF9433" w14:textId="77777777" w:rsidR="00F9523F" w:rsidRPr="00FB367D" w:rsidRDefault="00F9523F" w:rsidP="00F9523F">
      <w:pPr>
        <w:numPr>
          <w:ilvl w:val="0"/>
          <w:numId w:val="2"/>
        </w:numPr>
        <w:shd w:val="clear" w:color="auto" w:fill="FFFFFF"/>
        <w:ind w:left="300"/>
        <w:rPr>
          <w:rFonts w:asciiTheme="minorHAnsi" w:hAnsiTheme="minorHAnsi" w:cstheme="minorHAnsi"/>
          <w:color w:val="0B0C0C"/>
        </w:rPr>
      </w:pPr>
      <w:r w:rsidRPr="00FB367D">
        <w:rPr>
          <w:rFonts w:asciiTheme="minorHAnsi" w:hAnsiTheme="minorHAnsi" w:cstheme="minorHAnsi"/>
          <w:color w:val="0B0C0C"/>
        </w:rPr>
        <w:t>are a family member of an EU, EEA or Swiss citizen who does not need to apply - including if they’re from Ireland</w:t>
      </w:r>
    </w:p>
    <w:p w14:paraId="30DE7F83" w14:textId="1B0E9922" w:rsidR="00F9523F" w:rsidRDefault="00F9523F" w:rsidP="00FB367D">
      <w:pPr>
        <w:numPr>
          <w:ilvl w:val="0"/>
          <w:numId w:val="2"/>
        </w:numPr>
        <w:shd w:val="clear" w:color="auto" w:fill="FFFFFF"/>
        <w:ind w:left="-62" w:firstLine="0"/>
        <w:rPr>
          <w:rFonts w:asciiTheme="minorHAnsi" w:hAnsiTheme="minorHAnsi" w:cstheme="minorHAnsi"/>
          <w:color w:val="0B0C0C"/>
        </w:rPr>
      </w:pPr>
      <w:r w:rsidRPr="00FB367D">
        <w:rPr>
          <w:rFonts w:asciiTheme="minorHAnsi" w:hAnsiTheme="minorHAnsi" w:cstheme="minorHAnsi"/>
          <w:color w:val="0B0C0C"/>
        </w:rPr>
        <w:t>are an EU, </w:t>
      </w:r>
      <w:proofErr w:type="gramStart"/>
      <w:r w:rsidRPr="00FB367D">
        <w:rPr>
          <w:rFonts w:asciiTheme="minorHAnsi" w:hAnsiTheme="minorHAnsi" w:cstheme="minorHAnsi"/>
          <w:color w:val="0B0C0C"/>
        </w:rPr>
        <w:t>EEA</w:t>
      </w:r>
      <w:proofErr w:type="gramEnd"/>
      <w:r w:rsidRPr="00FB367D">
        <w:rPr>
          <w:rFonts w:asciiTheme="minorHAnsi" w:hAnsiTheme="minorHAnsi" w:cstheme="minorHAnsi"/>
          <w:color w:val="0B0C0C"/>
        </w:rPr>
        <w:t> or Swiss citizen with a British citizen family member</w:t>
      </w:r>
    </w:p>
    <w:p w14:paraId="7A42DCCA" w14:textId="2C6D5B2E" w:rsidR="00F9523F" w:rsidRPr="00D572E1" w:rsidRDefault="00F9523F" w:rsidP="00C134E7">
      <w:pPr>
        <w:shd w:val="clear" w:color="auto" w:fill="FFFFFF"/>
        <w:rPr>
          <w:rFonts w:asciiTheme="minorHAnsi" w:hAnsiTheme="minorHAnsi" w:cstheme="minorHAnsi"/>
          <w:b/>
          <w:bCs/>
          <w:color w:val="0B0C0C"/>
        </w:rPr>
      </w:pPr>
      <w:r w:rsidRPr="00D572E1">
        <w:rPr>
          <w:rFonts w:asciiTheme="minorHAnsi" w:hAnsiTheme="minorHAnsi" w:cstheme="minorHAnsi"/>
          <w:b/>
          <w:bCs/>
          <w:color w:val="0B0C0C"/>
        </w:rPr>
        <w:t>More information is available</w:t>
      </w:r>
      <w:r w:rsidR="00FB367D" w:rsidRPr="00D572E1">
        <w:rPr>
          <w:rFonts w:asciiTheme="minorHAnsi" w:hAnsiTheme="minorHAnsi" w:cstheme="minorHAnsi"/>
          <w:b/>
          <w:bCs/>
          <w:color w:val="0B0C0C"/>
        </w:rPr>
        <w:t xml:space="preserve"> </w:t>
      </w:r>
      <w:hyperlink r:id="rId5" w:history="1">
        <w:r w:rsidR="00FB367D" w:rsidRPr="00D572E1">
          <w:rPr>
            <w:rStyle w:val="Hyperlink"/>
            <w:rFonts w:asciiTheme="minorHAnsi" w:hAnsiTheme="minorHAnsi" w:cstheme="minorHAnsi"/>
            <w:b/>
            <w:bCs/>
          </w:rPr>
          <w:t>here</w:t>
        </w:r>
      </w:hyperlink>
      <w:r w:rsidR="00FB367D" w:rsidRPr="00D572E1">
        <w:rPr>
          <w:rFonts w:asciiTheme="minorHAnsi" w:hAnsiTheme="minorHAnsi" w:cstheme="minorHAnsi"/>
          <w:b/>
          <w:bCs/>
          <w:color w:val="0B0C0C"/>
        </w:rPr>
        <w:t xml:space="preserve">. </w:t>
      </w:r>
    </w:p>
    <w:p w14:paraId="387A5EB2" w14:textId="498F9B1F" w:rsidR="00F9523F" w:rsidRDefault="00F9523F" w:rsidP="00F9523F">
      <w:pPr>
        <w:rPr>
          <w:rFonts w:eastAsia="Times New Roman"/>
        </w:rPr>
      </w:pPr>
    </w:p>
    <w:p w14:paraId="253EC08A" w14:textId="2C64122C" w:rsidR="00F9523F" w:rsidRPr="00FB367D" w:rsidRDefault="00F9523F" w:rsidP="00F9523F">
      <w:pPr>
        <w:rPr>
          <w:rFonts w:eastAsia="Times New Roman"/>
          <w:b/>
          <w:bCs/>
        </w:rPr>
      </w:pPr>
      <w:r w:rsidRPr="00FB367D">
        <w:rPr>
          <w:rFonts w:eastAsia="Times New Roman"/>
          <w:b/>
          <w:bCs/>
        </w:rPr>
        <w:t xml:space="preserve">Who can </w:t>
      </w:r>
      <w:r w:rsidR="00FB367D" w:rsidRPr="00FB367D">
        <w:rPr>
          <w:rFonts w:eastAsia="Times New Roman"/>
          <w:b/>
          <w:bCs/>
        </w:rPr>
        <w:t>obtain Settled Status?</w:t>
      </w:r>
    </w:p>
    <w:p w14:paraId="186B71F8" w14:textId="77777777" w:rsidR="00FB367D" w:rsidRDefault="00FB367D" w:rsidP="00FB367D">
      <w:pPr>
        <w:shd w:val="clear" w:color="auto" w:fill="FFFFFF"/>
        <w:rPr>
          <w:rFonts w:asciiTheme="minorHAnsi" w:eastAsia="Times New Roman" w:hAnsiTheme="minorHAnsi" w:cstheme="minorHAnsi"/>
          <w:color w:val="0B0C0C"/>
          <w:lang w:eastAsia="en-GB"/>
        </w:rPr>
      </w:pPr>
      <w:r w:rsidRPr="00FB367D">
        <w:rPr>
          <w:rFonts w:asciiTheme="minorHAnsi" w:eastAsia="Times New Roman" w:hAnsiTheme="minorHAnsi" w:cstheme="minorHAnsi"/>
          <w:color w:val="0B0C0C"/>
          <w:lang w:eastAsia="en-GB"/>
        </w:rPr>
        <w:lastRenderedPageBreak/>
        <w:t xml:space="preserve">You will usually get Settled Status if you have been resident in the UK for 5 years or more. You may </w:t>
      </w:r>
      <w:proofErr w:type="gramStart"/>
      <w:r w:rsidRPr="00FB367D">
        <w:rPr>
          <w:rFonts w:asciiTheme="minorHAnsi" w:eastAsia="Times New Roman" w:hAnsiTheme="minorHAnsi" w:cstheme="minorHAnsi"/>
          <w:color w:val="0B0C0C"/>
          <w:lang w:eastAsia="en-GB"/>
        </w:rPr>
        <w:t>be considered to be</w:t>
      </w:r>
      <w:proofErr w:type="gramEnd"/>
      <w:r w:rsidRPr="00FB367D">
        <w:rPr>
          <w:rFonts w:asciiTheme="minorHAnsi" w:eastAsia="Times New Roman" w:hAnsiTheme="minorHAnsi" w:cstheme="minorHAnsi"/>
          <w:color w:val="0B0C0C"/>
          <w:lang w:eastAsia="en-GB"/>
        </w:rPr>
        <w:t xml:space="preserve"> resident in the UK on 31 December 2020 and may be eligible for settled status if you both:</w:t>
      </w:r>
    </w:p>
    <w:p w14:paraId="0A91D13E" w14:textId="1714EA41" w:rsidR="00FB367D" w:rsidRPr="00FB367D" w:rsidRDefault="00FB367D" w:rsidP="00FB367D">
      <w:pPr>
        <w:pStyle w:val="ListParagraph"/>
        <w:numPr>
          <w:ilvl w:val="0"/>
          <w:numId w:val="7"/>
        </w:numPr>
        <w:shd w:val="clear" w:color="auto" w:fill="FFFFFF"/>
        <w:rPr>
          <w:rFonts w:asciiTheme="minorHAnsi" w:eastAsia="Times New Roman" w:hAnsiTheme="minorHAnsi" w:cstheme="minorHAnsi"/>
          <w:color w:val="0B0C0C"/>
          <w:lang w:eastAsia="en-GB"/>
        </w:rPr>
      </w:pPr>
      <w:r w:rsidRPr="00FB367D">
        <w:rPr>
          <w:rFonts w:asciiTheme="minorHAnsi" w:eastAsia="Times New Roman" w:hAnsiTheme="minorHAnsi" w:cstheme="minorHAnsi"/>
          <w:color w:val="0B0C0C"/>
          <w:lang w:eastAsia="en-GB"/>
        </w:rPr>
        <w:t>lived in the UK for a continuous 5-year period in the past</w:t>
      </w:r>
    </w:p>
    <w:p w14:paraId="4927893B" w14:textId="3D72D97B" w:rsidR="00FB367D" w:rsidRDefault="00FB367D" w:rsidP="00FB367D">
      <w:pPr>
        <w:pStyle w:val="ListParagraph"/>
        <w:numPr>
          <w:ilvl w:val="0"/>
          <w:numId w:val="7"/>
        </w:numPr>
        <w:shd w:val="clear" w:color="auto" w:fill="FFFFFF"/>
        <w:rPr>
          <w:rFonts w:asciiTheme="minorHAnsi" w:eastAsia="Times New Roman" w:hAnsiTheme="minorHAnsi" w:cstheme="minorHAnsi"/>
          <w:color w:val="0B0C0C"/>
          <w:lang w:eastAsia="en-GB"/>
        </w:rPr>
      </w:pPr>
      <w:r w:rsidRPr="00FB367D">
        <w:rPr>
          <w:rFonts w:asciiTheme="minorHAnsi" w:eastAsia="Times New Roman" w:hAnsiTheme="minorHAnsi" w:cstheme="minorHAnsi"/>
          <w:color w:val="0B0C0C"/>
          <w:lang w:eastAsia="en-GB"/>
        </w:rPr>
        <w:t>have not left the UK for more than 5 years in a row since then</w:t>
      </w:r>
    </w:p>
    <w:p w14:paraId="7A0E0B89" w14:textId="0C491AE7" w:rsidR="00FB367D" w:rsidRPr="00FB367D" w:rsidRDefault="00FB367D" w:rsidP="00FB367D">
      <w:pPr>
        <w:shd w:val="clear" w:color="auto" w:fill="FFFFFF"/>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You can stay in the UK for as long as you like once you have obtained Settled Status.</w:t>
      </w:r>
    </w:p>
    <w:p w14:paraId="244C74E2" w14:textId="242CBE7F" w:rsidR="00FB367D" w:rsidRDefault="00FB367D" w:rsidP="00F9523F">
      <w:pPr>
        <w:rPr>
          <w:rFonts w:eastAsia="Times New Roman"/>
        </w:rPr>
      </w:pPr>
    </w:p>
    <w:p w14:paraId="6394D10C" w14:textId="3CB7ADDE" w:rsidR="00FB367D" w:rsidRPr="00FB367D" w:rsidRDefault="00FB367D" w:rsidP="00F9523F">
      <w:pPr>
        <w:rPr>
          <w:rFonts w:eastAsia="Times New Roman"/>
          <w:b/>
          <w:bCs/>
        </w:rPr>
      </w:pPr>
      <w:r w:rsidRPr="00FB367D">
        <w:rPr>
          <w:rFonts w:eastAsia="Times New Roman"/>
          <w:b/>
          <w:bCs/>
        </w:rPr>
        <w:t>Who can obtain Pre-settled status?</w:t>
      </w:r>
    </w:p>
    <w:p w14:paraId="6D95F1A4" w14:textId="6B99CC75" w:rsidR="00FB367D" w:rsidRDefault="00FB367D" w:rsidP="00F9523F">
      <w:pPr>
        <w:rPr>
          <w:rFonts w:asciiTheme="minorHAnsi" w:hAnsiTheme="minorHAnsi" w:cstheme="minorHAnsi"/>
          <w:color w:val="0B0C0C"/>
          <w:shd w:val="clear" w:color="auto" w:fill="FFFFFF"/>
        </w:rPr>
      </w:pPr>
      <w:r w:rsidRPr="00FB367D">
        <w:rPr>
          <w:rFonts w:asciiTheme="minorHAnsi" w:hAnsiTheme="minorHAnsi" w:cstheme="minorHAnsi"/>
          <w:color w:val="0B0C0C"/>
          <w:shd w:val="clear" w:color="auto" w:fill="FFFFFF"/>
        </w:rPr>
        <w:t xml:space="preserve">If you </w:t>
      </w:r>
      <w:r w:rsidRPr="00D572E1">
        <w:rPr>
          <w:rFonts w:asciiTheme="minorHAnsi" w:hAnsiTheme="minorHAnsi" w:cstheme="minorHAnsi"/>
          <w:b/>
          <w:bCs/>
          <w:color w:val="0B0C0C"/>
          <w:shd w:val="clear" w:color="auto" w:fill="FFFFFF"/>
        </w:rPr>
        <w:t>have not</w:t>
      </w:r>
      <w:r w:rsidRPr="00FB367D">
        <w:rPr>
          <w:rFonts w:asciiTheme="minorHAnsi" w:hAnsiTheme="minorHAnsi" w:cstheme="minorHAnsi"/>
          <w:color w:val="0B0C0C"/>
          <w:shd w:val="clear" w:color="auto" w:fill="FFFFFF"/>
        </w:rPr>
        <w:t xml:space="preserve"> lived in the UK for 5 years in a row (known as ‘continuous residence’), you’ll usually get pre-settled status. You must have started living in the UK by 31 December 2020 unless you are applying as the existing close family member of an EU, EEA, or Swiss citizen who started living here by then. You can stay in the UK for a further 5 years from the date you get pre-settled status.</w:t>
      </w:r>
    </w:p>
    <w:p w14:paraId="6828BCFA" w14:textId="74EA73C5" w:rsidR="00FB367D" w:rsidRPr="00D572E1" w:rsidRDefault="00FB367D" w:rsidP="00F9523F">
      <w:pPr>
        <w:rPr>
          <w:rFonts w:asciiTheme="minorHAnsi" w:eastAsia="Times New Roman" w:hAnsiTheme="minorHAnsi" w:cstheme="minorHAnsi"/>
          <w:b/>
          <w:bCs/>
        </w:rPr>
      </w:pPr>
      <w:r w:rsidRPr="00D572E1">
        <w:rPr>
          <w:rFonts w:asciiTheme="minorHAnsi" w:hAnsiTheme="minorHAnsi" w:cstheme="minorHAnsi"/>
          <w:b/>
          <w:bCs/>
          <w:color w:val="0B0C0C"/>
          <w:shd w:val="clear" w:color="auto" w:fill="FFFFFF"/>
        </w:rPr>
        <w:t xml:space="preserve">More information about this </w:t>
      </w:r>
      <w:hyperlink r:id="rId6" w:history="1">
        <w:r w:rsidRPr="00D572E1">
          <w:rPr>
            <w:rStyle w:val="Hyperlink"/>
            <w:rFonts w:asciiTheme="minorHAnsi" w:hAnsiTheme="minorHAnsi" w:cstheme="minorHAnsi"/>
            <w:b/>
            <w:bCs/>
            <w:shd w:val="clear" w:color="auto" w:fill="FFFFFF"/>
          </w:rPr>
          <w:t>here</w:t>
        </w:r>
      </w:hyperlink>
      <w:r w:rsidRPr="00D572E1">
        <w:rPr>
          <w:rFonts w:asciiTheme="minorHAnsi" w:hAnsiTheme="minorHAnsi" w:cstheme="minorHAnsi"/>
          <w:b/>
          <w:bCs/>
          <w:color w:val="0B0C0C"/>
          <w:shd w:val="clear" w:color="auto" w:fill="FFFFFF"/>
        </w:rPr>
        <w:t xml:space="preserve">. </w:t>
      </w:r>
    </w:p>
    <w:p w14:paraId="3213776E" w14:textId="40C5640A" w:rsidR="00F9523F" w:rsidRDefault="00F9523F" w:rsidP="00F9523F"/>
    <w:p w14:paraId="6F9B9C76" w14:textId="6A6B5282" w:rsidR="00D572E1" w:rsidRPr="00C134E7" w:rsidRDefault="00D572E1" w:rsidP="00F9523F">
      <w:pPr>
        <w:rPr>
          <w:b/>
          <w:bCs/>
        </w:rPr>
      </w:pPr>
      <w:r w:rsidRPr="00C134E7">
        <w:rPr>
          <w:b/>
          <w:bCs/>
        </w:rPr>
        <w:t>What you need to apply</w:t>
      </w:r>
    </w:p>
    <w:p w14:paraId="32493745" w14:textId="1365CDA0" w:rsidR="00D572E1" w:rsidRDefault="00D572E1" w:rsidP="00D572E1">
      <w:pPr>
        <w:pStyle w:val="ListParagraph"/>
        <w:numPr>
          <w:ilvl w:val="0"/>
          <w:numId w:val="8"/>
        </w:numPr>
      </w:pPr>
      <w:r>
        <w:t>Proof of ID (a valid passport or EU ID card, or a biometric residence card AND digital photograph – further information at link below)</w:t>
      </w:r>
    </w:p>
    <w:p w14:paraId="5A05DC42" w14:textId="66E13D8B" w:rsidR="00D572E1" w:rsidRDefault="00D572E1" w:rsidP="00D572E1">
      <w:pPr>
        <w:pStyle w:val="ListParagraph"/>
        <w:numPr>
          <w:ilvl w:val="0"/>
          <w:numId w:val="8"/>
        </w:numPr>
      </w:pPr>
      <w:r>
        <w:t xml:space="preserve">Proof of continuous residence (a number of </w:t>
      </w:r>
      <w:hyperlink r:id="rId7" w:history="1">
        <w:r w:rsidRPr="00D572E1">
          <w:rPr>
            <w:rStyle w:val="Hyperlink"/>
          </w:rPr>
          <w:t>documents</w:t>
        </w:r>
      </w:hyperlink>
      <w:r>
        <w:t xml:space="preserve"> can serve as proof) – there is a limit of 10 documents which can be uploaded, so these must be chosen carefully.</w:t>
      </w:r>
    </w:p>
    <w:p w14:paraId="50EFAE09" w14:textId="673BB280" w:rsidR="00D572E1" w:rsidRDefault="007D2E81" w:rsidP="00744677">
      <w:pPr>
        <w:pStyle w:val="ListParagraph"/>
        <w:numPr>
          <w:ilvl w:val="0"/>
          <w:numId w:val="8"/>
        </w:numPr>
        <w:rPr>
          <w:b/>
          <w:bCs/>
        </w:rPr>
      </w:pPr>
      <w:r>
        <w:t>Access to a</w:t>
      </w:r>
      <w:r w:rsidR="00D572E1">
        <w:t xml:space="preserve"> digital device where you can download the </w:t>
      </w:r>
      <w:r w:rsidR="00D572E1" w:rsidRPr="00C134E7">
        <w:rPr>
          <w:b/>
          <w:bCs/>
        </w:rPr>
        <w:t>EU EXIT: ID Document Check</w:t>
      </w:r>
      <w:r w:rsidR="00C134E7">
        <w:rPr>
          <w:b/>
          <w:bCs/>
        </w:rPr>
        <w:t xml:space="preserve"> </w:t>
      </w:r>
      <w:r w:rsidR="00C134E7">
        <w:t>app</w:t>
      </w:r>
      <w:r w:rsidR="00D572E1" w:rsidRPr="00C134E7">
        <w:rPr>
          <w:b/>
          <w:bCs/>
        </w:rPr>
        <w:t xml:space="preserve"> </w:t>
      </w:r>
    </w:p>
    <w:p w14:paraId="57CAE2C0" w14:textId="225500B3" w:rsidR="00C134E7" w:rsidRDefault="00C134E7" w:rsidP="00C134E7">
      <w:pPr>
        <w:rPr>
          <w:b/>
          <w:bCs/>
        </w:rPr>
      </w:pPr>
      <w:r>
        <w:rPr>
          <w:b/>
          <w:bCs/>
        </w:rPr>
        <w:t xml:space="preserve">Further information </w:t>
      </w:r>
      <w:hyperlink r:id="rId8" w:history="1">
        <w:r w:rsidRPr="00C134E7">
          <w:rPr>
            <w:rStyle w:val="Hyperlink"/>
            <w:b/>
            <w:bCs/>
          </w:rPr>
          <w:t>here</w:t>
        </w:r>
      </w:hyperlink>
      <w:r>
        <w:rPr>
          <w:b/>
          <w:bCs/>
        </w:rPr>
        <w:t>.</w:t>
      </w:r>
    </w:p>
    <w:p w14:paraId="32089304" w14:textId="0DFCDEF1" w:rsidR="00C134E7" w:rsidRDefault="00C134E7" w:rsidP="00C134E7">
      <w:pPr>
        <w:rPr>
          <w:b/>
          <w:bCs/>
        </w:rPr>
      </w:pPr>
    </w:p>
    <w:p w14:paraId="390178E7" w14:textId="65CFF2B8" w:rsidR="00C134E7" w:rsidRDefault="00C134E7" w:rsidP="00C134E7">
      <w:pPr>
        <w:rPr>
          <w:b/>
          <w:bCs/>
        </w:rPr>
      </w:pPr>
      <w:r>
        <w:rPr>
          <w:b/>
          <w:bCs/>
        </w:rPr>
        <w:t xml:space="preserve">All the information necessary to make an application is available on the </w:t>
      </w:r>
      <w:hyperlink r:id="rId9" w:history="1">
        <w:r w:rsidRPr="00C134E7">
          <w:rPr>
            <w:rStyle w:val="Hyperlink"/>
            <w:b/>
            <w:bCs/>
          </w:rPr>
          <w:t>UK Government website</w:t>
        </w:r>
      </w:hyperlink>
      <w:r>
        <w:rPr>
          <w:b/>
          <w:bCs/>
        </w:rPr>
        <w:t xml:space="preserve">.  However, some applicants may need help with the process.  This support is available from </w:t>
      </w:r>
      <w:proofErr w:type="gramStart"/>
      <w:r>
        <w:rPr>
          <w:b/>
          <w:bCs/>
        </w:rPr>
        <w:t>a number of</w:t>
      </w:r>
      <w:proofErr w:type="gramEnd"/>
      <w:r>
        <w:rPr>
          <w:b/>
          <w:bCs/>
        </w:rPr>
        <w:t xml:space="preserve"> the organisations below. </w:t>
      </w:r>
    </w:p>
    <w:p w14:paraId="01D44F6B" w14:textId="759F7507" w:rsidR="00C134E7" w:rsidRDefault="00C134E7" w:rsidP="00C134E7">
      <w:pPr>
        <w:rPr>
          <w:b/>
          <w:bCs/>
        </w:rPr>
      </w:pPr>
    </w:p>
    <w:p w14:paraId="015974E0" w14:textId="77777777" w:rsidR="00C134E7" w:rsidRPr="00C134E7" w:rsidRDefault="00C134E7" w:rsidP="00C134E7">
      <w:pPr>
        <w:rPr>
          <w:b/>
          <w:bCs/>
        </w:rPr>
      </w:pPr>
    </w:p>
    <w:p w14:paraId="5DB31A5C" w14:textId="0B302F8E" w:rsidR="00D572E1" w:rsidRPr="00D572E1" w:rsidRDefault="00D572E1" w:rsidP="00F9523F">
      <w:pPr>
        <w:rPr>
          <w:b/>
          <w:bCs/>
        </w:rPr>
      </w:pPr>
      <w:r w:rsidRPr="00D572E1">
        <w:rPr>
          <w:b/>
          <w:bCs/>
        </w:rPr>
        <w:t>Support available in the community</w:t>
      </w:r>
    </w:p>
    <w:p w14:paraId="529D134E" w14:textId="3B31DC39" w:rsidR="00D572E1" w:rsidRDefault="00D572E1" w:rsidP="00F9523F">
      <w:r>
        <w:t xml:space="preserve">                       </w:t>
      </w:r>
    </w:p>
    <w:p w14:paraId="2FD97B99" w14:textId="77777777" w:rsidR="00F9523F" w:rsidRDefault="00F9523F" w:rsidP="00F9523F">
      <w:r>
        <w:t xml:space="preserve">The organisations below offer free support to EU / EEA / Swiss nationals to apply for Settled / Pre-settled Status. Some of the organisations below are UK wide and some are Scotland based.  Some offer advice directly to applicants, some in several European languages and some only to practitioners who work with potential applicants.  Also, some councils offer help with scanning documents (applicants need valid ID documents at the very first stage of their application process), etc – not sure how that is affected by </w:t>
      </w:r>
      <w:proofErr w:type="spellStart"/>
      <w:r>
        <w:t>Covid</w:t>
      </w:r>
      <w:proofErr w:type="spellEnd"/>
      <w:r>
        <w:t xml:space="preserve"> restrictions, but worth looking into it.  </w:t>
      </w:r>
    </w:p>
    <w:p w14:paraId="5F679844" w14:textId="77777777" w:rsidR="00F9523F" w:rsidRDefault="00F9523F" w:rsidP="00F9523F"/>
    <w:p w14:paraId="2449508E" w14:textId="77777777" w:rsidR="00F9523F" w:rsidRDefault="00F9523F" w:rsidP="00F9523F">
      <w:pPr>
        <w:rPr>
          <w:b/>
          <w:bCs/>
        </w:rPr>
      </w:pPr>
      <w:r>
        <w:rPr>
          <w:b/>
          <w:bCs/>
        </w:rPr>
        <w:t>UK wide organisations</w:t>
      </w:r>
    </w:p>
    <w:p w14:paraId="2BA427FC" w14:textId="77777777" w:rsidR="00F9523F" w:rsidRDefault="00F9523F" w:rsidP="00F9523F"/>
    <w:p w14:paraId="539EC490" w14:textId="77777777" w:rsidR="00F9523F" w:rsidRDefault="007D2E81" w:rsidP="007D2E81">
      <w:hyperlink r:id="rId10" w:history="1">
        <w:r w:rsidR="00F9523F">
          <w:rPr>
            <w:rStyle w:val="Hyperlink"/>
          </w:rPr>
          <w:t>Settled</w:t>
        </w:r>
      </w:hyperlink>
      <w:r w:rsidR="00F9523F">
        <w:t xml:space="preserve"> – provide advice and support on applying for Settled Status in different languages over the phone and online</w:t>
      </w:r>
    </w:p>
    <w:p w14:paraId="0CE7B63C" w14:textId="77777777" w:rsidR="00F9523F" w:rsidRDefault="007D2E81" w:rsidP="007D2E81">
      <w:pPr>
        <w:pStyle w:val="NormalWeb"/>
        <w:spacing w:before="0" w:beforeAutospacing="0" w:after="0" w:afterAutospacing="0"/>
      </w:pPr>
      <w:hyperlink r:id="rId11" w:history="1">
        <w:r w:rsidR="00F9523F">
          <w:rPr>
            <w:rStyle w:val="Hyperlink"/>
          </w:rPr>
          <w:t>Here for good</w:t>
        </w:r>
      </w:hyperlink>
      <w:r w:rsidR="00F9523F">
        <w:t xml:space="preserve"> – free legal advice, including applications for Settled Status, immigrations guides</w:t>
      </w:r>
    </w:p>
    <w:p w14:paraId="3046E12F" w14:textId="3BC66A6B" w:rsidR="00F9523F" w:rsidRDefault="007D2E81" w:rsidP="007D2E81">
      <w:pPr>
        <w:pStyle w:val="NormalWeb"/>
        <w:spacing w:before="0" w:beforeAutospacing="0" w:after="0" w:afterAutospacing="0"/>
        <w:rPr>
          <w:rFonts w:ascii="Segoe UI" w:hAnsi="Segoe UI" w:cs="Segoe UI"/>
        </w:rPr>
      </w:pPr>
      <w:hyperlink r:id="rId12" w:history="1">
        <w:r w:rsidR="00F9523F">
          <w:rPr>
            <w:rStyle w:val="Hyperlink"/>
          </w:rPr>
          <w:t>Right to remain</w:t>
        </w:r>
      </w:hyperlink>
      <w:r w:rsidR="00F9523F">
        <w:t xml:space="preserve"> – immigration </w:t>
      </w:r>
      <w:r w:rsidR="00F9523F">
        <w:rPr>
          <w:rFonts w:ascii="Segoe UI" w:hAnsi="Segoe UI" w:cs="Segoe UI"/>
        </w:rPr>
        <w:t>information, toolkit (for all nationalities)</w:t>
      </w:r>
    </w:p>
    <w:p w14:paraId="45ED4CCF" w14:textId="77777777" w:rsidR="007D2E81" w:rsidRDefault="007D2E81" w:rsidP="007D2E81">
      <w:pPr>
        <w:pStyle w:val="NormalWeb"/>
        <w:spacing w:before="0" w:beforeAutospacing="0" w:after="0" w:afterAutospacing="0"/>
        <w:rPr>
          <w:rFonts w:ascii="Segoe UI" w:hAnsi="Segoe UI" w:cs="Segoe UI"/>
        </w:rPr>
      </w:pPr>
    </w:p>
    <w:p w14:paraId="2A398332" w14:textId="77777777" w:rsidR="00F9523F" w:rsidRDefault="00F9523F" w:rsidP="007D2E81">
      <w:pPr>
        <w:rPr>
          <w:b/>
          <w:bCs/>
        </w:rPr>
      </w:pPr>
      <w:r>
        <w:rPr>
          <w:b/>
          <w:bCs/>
        </w:rPr>
        <w:t>Scotland based organisations</w:t>
      </w:r>
    </w:p>
    <w:p w14:paraId="7B6AD4B3" w14:textId="77777777" w:rsidR="00F9523F" w:rsidRDefault="007D2E81" w:rsidP="007D2E81">
      <w:pPr>
        <w:pStyle w:val="NormalWeb"/>
        <w:spacing w:before="0" w:beforeAutospacing="0" w:after="0" w:afterAutospacing="0"/>
        <w:rPr>
          <w:rFonts w:ascii="Segoe UI" w:hAnsi="Segoe UI" w:cs="Segoe UI"/>
        </w:rPr>
      </w:pPr>
      <w:hyperlink r:id="rId13" w:history="1">
        <w:proofErr w:type="spellStart"/>
        <w:r w:rsidR="00F9523F">
          <w:rPr>
            <w:rStyle w:val="Hyperlink"/>
          </w:rPr>
          <w:t>Citizens</w:t>
        </w:r>
        <w:proofErr w:type="spellEnd"/>
        <w:r w:rsidR="00F9523F">
          <w:rPr>
            <w:rStyle w:val="Hyperlink"/>
          </w:rPr>
          <w:t xml:space="preserve"> Rights Project</w:t>
        </w:r>
      </w:hyperlink>
      <w:r w:rsidR="00F9523F">
        <w:t xml:space="preserve"> – information, online and face to face advice and assistance in several languages </w:t>
      </w:r>
    </w:p>
    <w:p w14:paraId="4C6ED86E" w14:textId="77777777" w:rsidR="00F9523F" w:rsidRDefault="007D2E81" w:rsidP="007D2E81">
      <w:pPr>
        <w:pStyle w:val="NormalWeb"/>
        <w:spacing w:before="0" w:beforeAutospacing="0" w:after="0" w:afterAutospacing="0"/>
        <w:rPr>
          <w:rFonts w:ascii="Segoe UI" w:hAnsi="Segoe UI" w:cs="Segoe UI"/>
        </w:rPr>
      </w:pPr>
      <w:hyperlink r:id="rId14" w:history="1">
        <w:proofErr w:type="spellStart"/>
        <w:r w:rsidR="00F9523F">
          <w:rPr>
            <w:rStyle w:val="Hyperlink"/>
          </w:rPr>
          <w:t>Feniks</w:t>
        </w:r>
        <w:proofErr w:type="spellEnd"/>
      </w:hyperlink>
      <w:r w:rsidR="00F9523F">
        <w:t xml:space="preserve"> – support with application for Settled Status in different languages; they organise regular face to face surgeries in different locations around Scotland</w:t>
      </w:r>
    </w:p>
    <w:p w14:paraId="5371C21C" w14:textId="1868727A" w:rsidR="00F9523F" w:rsidRDefault="007D2E81" w:rsidP="007D2E81">
      <w:pPr>
        <w:pStyle w:val="NormalWeb"/>
        <w:spacing w:before="0" w:beforeAutospacing="0" w:after="0" w:afterAutospacing="0"/>
      </w:pPr>
      <w:hyperlink r:id="rId15" w:history="1">
        <w:proofErr w:type="spellStart"/>
        <w:r w:rsidR="00F9523F">
          <w:rPr>
            <w:rStyle w:val="Hyperlink"/>
          </w:rPr>
          <w:t>JustRight</w:t>
        </w:r>
        <w:proofErr w:type="spellEnd"/>
        <w:r w:rsidR="00F9523F">
          <w:rPr>
            <w:rStyle w:val="Hyperlink"/>
          </w:rPr>
          <w:t xml:space="preserve"> Scotland</w:t>
        </w:r>
      </w:hyperlink>
      <w:r w:rsidR="00F9523F">
        <w:t xml:space="preserve"> – Scotland’s legal centre for justice and human rights; they provide advice over the phone at specific times for practitioners working with EU citizens – get in touch with them to request times</w:t>
      </w:r>
      <w:r>
        <w:t xml:space="preserve"> </w:t>
      </w:r>
      <w:r w:rsidR="00F9523F">
        <w:t>or follow on social media.</w:t>
      </w:r>
    </w:p>
    <w:p w14:paraId="4E309752" w14:textId="77777777" w:rsidR="00F9523F" w:rsidRDefault="007D2E81" w:rsidP="007D2E81">
      <w:pPr>
        <w:pStyle w:val="NormalWeb"/>
        <w:spacing w:before="0" w:beforeAutospacing="0" w:after="0" w:afterAutospacing="0"/>
        <w:rPr>
          <w:rFonts w:ascii="Segoe UI" w:hAnsi="Segoe UI" w:cs="Segoe UI"/>
        </w:rPr>
      </w:pPr>
      <w:hyperlink r:id="rId16" w:history="1">
        <w:r w:rsidR="00F9523F">
          <w:rPr>
            <w:rStyle w:val="Hyperlink"/>
          </w:rPr>
          <w:t>Just Citizens</w:t>
        </w:r>
      </w:hyperlink>
      <w:r w:rsidR="00F9523F">
        <w:t xml:space="preserve"> – a project of </w:t>
      </w:r>
      <w:proofErr w:type="spellStart"/>
      <w:r w:rsidR="00F9523F">
        <w:t>JustRight</w:t>
      </w:r>
      <w:proofErr w:type="spellEnd"/>
      <w:r w:rsidR="00F9523F">
        <w:t xml:space="preserve"> Scotland, providing information and </w:t>
      </w:r>
      <w:hyperlink r:id="rId17" w:history="1">
        <w:r w:rsidR="00F9523F">
          <w:rPr>
            <w:rStyle w:val="Hyperlink"/>
          </w:rPr>
          <w:t>factsheets</w:t>
        </w:r>
      </w:hyperlink>
      <w:r w:rsidR="00F9523F">
        <w:t xml:space="preserve"> on rights of EU citizens in English and 5 other European languages.  </w:t>
      </w:r>
    </w:p>
    <w:p w14:paraId="28F17655" w14:textId="77777777" w:rsidR="00E62086" w:rsidRDefault="00E62086"/>
    <w:sectPr w:rsidR="00E6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36108"/>
    <w:multiLevelType w:val="multilevel"/>
    <w:tmpl w:val="7434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CB7595"/>
    <w:multiLevelType w:val="hybridMultilevel"/>
    <w:tmpl w:val="3280D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F857FB"/>
    <w:multiLevelType w:val="hybridMultilevel"/>
    <w:tmpl w:val="F5B0E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BE682E"/>
    <w:multiLevelType w:val="multilevel"/>
    <w:tmpl w:val="E33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DD642A"/>
    <w:multiLevelType w:val="multilevel"/>
    <w:tmpl w:val="BCEC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3371A"/>
    <w:multiLevelType w:val="hybridMultilevel"/>
    <w:tmpl w:val="43905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FF3132"/>
    <w:multiLevelType w:val="hybridMultilevel"/>
    <w:tmpl w:val="0158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92A2C"/>
    <w:multiLevelType w:val="hybridMultilevel"/>
    <w:tmpl w:val="1E9A6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7"/>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F"/>
    <w:rsid w:val="007D2E81"/>
    <w:rsid w:val="009F3E18"/>
    <w:rsid w:val="00C134E7"/>
    <w:rsid w:val="00D572E1"/>
    <w:rsid w:val="00E62086"/>
    <w:rsid w:val="00F9523F"/>
    <w:rsid w:val="00FB3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B933"/>
  <w15:chartTrackingRefBased/>
  <w15:docId w15:val="{1483AFB8-1345-48D5-A064-25AD80EB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23F"/>
    <w:rPr>
      <w:color w:val="0563C1"/>
      <w:u w:val="single"/>
    </w:rPr>
  </w:style>
  <w:style w:type="paragraph" w:styleId="NormalWeb">
    <w:name w:val="Normal (Web)"/>
    <w:basedOn w:val="Normal"/>
    <w:uiPriority w:val="99"/>
    <w:semiHidden/>
    <w:unhideWhenUsed/>
    <w:rsid w:val="00F9523F"/>
    <w:pPr>
      <w:spacing w:before="100" w:beforeAutospacing="1" w:after="100" w:afterAutospacing="1"/>
    </w:pPr>
    <w:rPr>
      <w:lang w:eastAsia="en-GB"/>
    </w:rPr>
  </w:style>
  <w:style w:type="paragraph" w:styleId="ListParagraph">
    <w:name w:val="List Paragraph"/>
    <w:basedOn w:val="Normal"/>
    <w:uiPriority w:val="34"/>
    <w:qFormat/>
    <w:rsid w:val="00F9523F"/>
    <w:pPr>
      <w:ind w:left="720"/>
    </w:pPr>
  </w:style>
  <w:style w:type="character" w:styleId="UnresolvedMention">
    <w:name w:val="Unresolved Mention"/>
    <w:basedOn w:val="DefaultParagraphFont"/>
    <w:uiPriority w:val="99"/>
    <w:semiHidden/>
    <w:unhideWhenUsed/>
    <w:rsid w:val="00FB367D"/>
    <w:rPr>
      <w:color w:val="605E5C"/>
      <w:shd w:val="clear" w:color="auto" w:fill="E1DFDD"/>
    </w:rPr>
  </w:style>
  <w:style w:type="character" w:styleId="FollowedHyperlink">
    <w:name w:val="FollowedHyperlink"/>
    <w:basedOn w:val="DefaultParagraphFont"/>
    <w:uiPriority w:val="99"/>
    <w:semiHidden/>
    <w:unhideWhenUsed/>
    <w:rsid w:val="00D572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1273">
      <w:bodyDiv w:val="1"/>
      <w:marLeft w:val="0"/>
      <w:marRight w:val="0"/>
      <w:marTop w:val="0"/>
      <w:marBottom w:val="0"/>
      <w:divBdr>
        <w:top w:val="none" w:sz="0" w:space="0" w:color="auto"/>
        <w:left w:val="none" w:sz="0" w:space="0" w:color="auto"/>
        <w:bottom w:val="none" w:sz="0" w:space="0" w:color="auto"/>
        <w:right w:val="none" w:sz="0" w:space="0" w:color="auto"/>
      </w:divBdr>
    </w:div>
    <w:div w:id="1391264510">
      <w:bodyDiv w:val="1"/>
      <w:marLeft w:val="0"/>
      <w:marRight w:val="0"/>
      <w:marTop w:val="0"/>
      <w:marBottom w:val="0"/>
      <w:divBdr>
        <w:top w:val="none" w:sz="0" w:space="0" w:color="auto"/>
        <w:left w:val="none" w:sz="0" w:space="0" w:color="auto"/>
        <w:bottom w:val="none" w:sz="0" w:space="0" w:color="auto"/>
        <w:right w:val="none" w:sz="0" w:space="0" w:color="auto"/>
      </w:divBdr>
    </w:div>
    <w:div w:id="1445658724">
      <w:bodyDiv w:val="1"/>
      <w:marLeft w:val="0"/>
      <w:marRight w:val="0"/>
      <w:marTop w:val="0"/>
      <w:marBottom w:val="0"/>
      <w:divBdr>
        <w:top w:val="none" w:sz="0" w:space="0" w:color="auto"/>
        <w:left w:val="none" w:sz="0" w:space="0" w:color="auto"/>
        <w:bottom w:val="none" w:sz="0" w:space="0" w:color="auto"/>
        <w:right w:val="none" w:sz="0" w:space="0" w:color="auto"/>
      </w:divBdr>
    </w:div>
    <w:div w:id="17795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ttled-status-eu-citizens-families/what-youll-need-to-apply" TargetMode="External"/><Relationship Id="rId13" Type="http://schemas.openxmlformats.org/officeDocument/2006/relationships/hyperlink" Target="https://citizensrightsprojec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eu-settlement-scheme-evidence-of-uk-residence" TargetMode="External"/><Relationship Id="rId12" Type="http://schemas.openxmlformats.org/officeDocument/2006/relationships/hyperlink" Target="https://righttoremain.org.uk/" TargetMode="External"/><Relationship Id="rId17" Type="http://schemas.openxmlformats.org/officeDocument/2006/relationships/hyperlink" Target="https://justcitizens.scot/eu/" TargetMode="External"/><Relationship Id="rId2" Type="http://schemas.openxmlformats.org/officeDocument/2006/relationships/styles" Target="styles.xml"/><Relationship Id="rId16" Type="http://schemas.openxmlformats.org/officeDocument/2006/relationships/hyperlink" Target="https://justcitizens.scot/eu/" TargetMode="External"/><Relationship Id="rId1" Type="http://schemas.openxmlformats.org/officeDocument/2006/relationships/numbering" Target="numbering.xml"/><Relationship Id="rId6" Type="http://schemas.openxmlformats.org/officeDocument/2006/relationships/hyperlink" Target="https://www.gov.uk/settled-status-eu-citizens-families/what-settled-and-presettled-status-means" TargetMode="External"/><Relationship Id="rId11" Type="http://schemas.openxmlformats.org/officeDocument/2006/relationships/hyperlink" Target="https://www.hereforgoodlaw.org/about-us" TargetMode="External"/><Relationship Id="rId5" Type="http://schemas.openxmlformats.org/officeDocument/2006/relationships/hyperlink" Target="https://www.gov.uk/settled-status-eu-citizens-families/eligibility" TargetMode="External"/><Relationship Id="rId15" Type="http://schemas.openxmlformats.org/officeDocument/2006/relationships/hyperlink" Target="https://www.justrightscotland.org.uk/" TargetMode="External"/><Relationship Id="rId10" Type="http://schemas.openxmlformats.org/officeDocument/2006/relationships/hyperlink" Target="https://settled.org.uk/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settled-status-eu-citizens-families" TargetMode="External"/><Relationship Id="rId14" Type="http://schemas.openxmlformats.org/officeDocument/2006/relationships/hyperlink" Target="https://www.feniks.org.uk/project/eu-settlement-scheme-suppor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Lidia.Dancu</dc:creator>
  <cp:keywords/>
  <dc:description/>
  <cp:lastModifiedBy>Lidia.Dancu</cp:lastModifiedBy>
  <cp:revision>2</cp:revision>
  <dcterms:created xsi:type="dcterms:W3CDTF">2021-03-23T10:45:00Z</dcterms:created>
  <dcterms:modified xsi:type="dcterms:W3CDTF">2021-03-23T11:38:00Z</dcterms:modified>
</cp:coreProperties>
</file>