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279"/>
        <w:gridCol w:w="7829"/>
      </w:tblGrid>
      <w:tr w:rsidR="001C4EBC" w:rsidRPr="001C4EBC" w:rsidTr="00E56DDB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Biomedical Science/ Applied Biomedical sciences</w:t>
            </w:r>
          </w:p>
        </w:tc>
        <w:tc>
          <w:tcPr>
            <w:tcW w:w="1279" w:type="dxa"/>
            <w:hideMark/>
          </w:tcPr>
          <w:p w:rsidR="001C4EBC" w:rsidRPr="001C4EBC" w:rsidRDefault="001E5EAF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  <w:noWrap/>
            <w:hideMark/>
          </w:tcPr>
          <w:p w:rsidR="001C4EBC" w:rsidRPr="001C4EBC" w:rsidRDefault="001C4EBC" w:rsidP="00E56DD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&amp; Maths preferred. There are limited places available. Additional int</w:t>
            </w:r>
            <w:r w:rsidR="00E56DDB">
              <w:rPr>
                <w:rFonts w:ascii="Calibri" w:eastAsia="Times New Roman" w:hAnsi="Calibri" w:cs="Times New Roman"/>
                <w:color w:val="000000"/>
                <w:lang w:eastAsia="en-GB"/>
              </w:rPr>
              <w:t>erim profile may be required, as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may an interview. Colleges may be asked for enhanced profile at end of the programme. </w:t>
            </w:r>
            <w:r w:rsidR="00CA297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Personal statement</w:t>
            </w:r>
            <w:r w:rsidR="00E56DD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must show an</w:t>
            </w:r>
            <w:r w:rsidR="00CA297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awareness of profession</w:t>
            </w:r>
            <w:r w:rsidR="00E56DD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. </w:t>
            </w:r>
          </w:p>
        </w:tc>
      </w:tr>
      <w:tr w:rsidR="001C4EBC" w:rsidRPr="001C4EBC" w:rsidTr="00E56DDB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Cell &amp; Molecular Biology</w:t>
            </w:r>
          </w:p>
        </w:tc>
        <w:tc>
          <w:tcPr>
            <w:tcW w:w="1279" w:type="dxa"/>
            <w:noWrap/>
            <w:hideMark/>
          </w:tcPr>
          <w:p w:rsidR="001C4EBC" w:rsidRPr="001C4EBC" w:rsidRDefault="00291DB8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&amp; Maths preferred.</w:t>
            </w:r>
          </w:p>
        </w:tc>
      </w:tr>
      <w:tr w:rsidR="001C4EBC" w:rsidRPr="001C4EBC" w:rsidTr="00E56DDB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Microbiology</w:t>
            </w:r>
          </w:p>
        </w:tc>
        <w:tc>
          <w:tcPr>
            <w:tcW w:w="1279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&amp; Maths preferred. Interview</w:t>
            </w:r>
            <w:r w:rsidR="00E56D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</w:tc>
      </w:tr>
      <w:tr w:rsidR="006A5ED4" w:rsidRPr="001C4EBC" w:rsidTr="00E56DDB">
        <w:trPr>
          <w:trHeight w:val="315"/>
        </w:trPr>
        <w:tc>
          <w:tcPr>
            <w:tcW w:w="1466" w:type="dxa"/>
            <w:noWrap/>
          </w:tcPr>
          <w:p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/ BSc (Hons) Pharmacology</w:t>
            </w:r>
          </w:p>
        </w:tc>
        <w:tc>
          <w:tcPr>
            <w:tcW w:w="1279" w:type="dxa"/>
            <w:noWrap/>
          </w:tcPr>
          <w:p w:rsidR="006A5ED4" w:rsidRPr="0030033A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  <w:noWrap/>
          </w:tcPr>
          <w:p w:rsidR="006A5ED4" w:rsidRPr="001C4EBC" w:rsidRDefault="006A5ED4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C4EBC" w:rsidRPr="001C4EBC" w:rsidTr="00E56DDB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Human Nutrition and Dietetics</w:t>
            </w:r>
          </w:p>
        </w:tc>
        <w:tc>
          <w:tcPr>
            <w:tcW w:w="1279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  <w:noWrap/>
            <w:hideMark/>
          </w:tcPr>
          <w:p w:rsidR="001C4EBC" w:rsidRPr="001C4EBC" w:rsidRDefault="001C4EBC" w:rsidP="00E56DD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</w:t>
            </w:r>
            <w:r w:rsidR="00E56DDB">
              <w:rPr>
                <w:rFonts w:ascii="Calibri" w:eastAsia="Times New Roman" w:hAnsi="Calibri" w:cs="Times New Roman"/>
                <w:color w:val="000000"/>
                <w:lang w:eastAsia="en-GB"/>
              </w:rPr>
              <w:t>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ietetics programme at Glasgow Kelvin College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="0056224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>an offer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the programme as places </w:t>
            </w:r>
            <w:r w:rsidRPr="00F305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are limited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56224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A2975" w:rsidRPr="00CA297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Personal statement </w:t>
            </w:r>
            <w:r w:rsidR="00E56DD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must show an</w:t>
            </w:r>
            <w:r w:rsidR="00CA2975" w:rsidRPr="00CA297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awareness of </w:t>
            </w:r>
            <w:r w:rsidR="00E56DD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the </w:t>
            </w:r>
            <w:r w:rsidR="00CA2975" w:rsidRPr="00CA297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profession</w:t>
            </w:r>
            <w:r w:rsidR="00E56DD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</w:t>
            </w:r>
          </w:p>
        </w:tc>
      </w:tr>
      <w:tr w:rsidR="001C4EBC" w:rsidRPr="001C4EBC" w:rsidTr="00E56DDB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Food Bioscience</w:t>
            </w:r>
          </w:p>
        </w:tc>
        <w:tc>
          <w:tcPr>
            <w:tcW w:w="1279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  <w:noWrap/>
            <w:hideMark/>
          </w:tcPr>
          <w:p w:rsidR="001C4EBC" w:rsidRPr="001C4EBC" w:rsidRDefault="001C4EBC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="0056224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 offer 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on the programme</w:t>
            </w:r>
            <w:r w:rsidR="00E56DDB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places are limited.</w:t>
            </w:r>
          </w:p>
        </w:tc>
      </w:tr>
      <w:tr w:rsidR="001C4EBC" w:rsidRPr="001C4EBC" w:rsidTr="00E56DDB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BSc/BSc (Hons) </w:t>
            </w:r>
            <w:r w:rsidR="00691DE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279" w:type="dxa"/>
            <w:hideMark/>
          </w:tcPr>
          <w:p w:rsidR="001C4EBC" w:rsidRPr="001C4EBC" w:rsidRDefault="00CA595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normally expected.  Access Science </w:t>
            </w:r>
            <w:r w:rsidRPr="00E56DDB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or 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Access Humanities courses are acceptable for admission</w:t>
            </w:r>
          </w:p>
        </w:tc>
      </w:tr>
      <w:tr w:rsidR="00177351" w:rsidRPr="001C4EBC" w:rsidTr="00E56DDB">
        <w:trPr>
          <w:trHeight w:val="315"/>
        </w:trPr>
        <w:tc>
          <w:tcPr>
            <w:tcW w:w="1466" w:type="dxa"/>
            <w:noWrap/>
          </w:tcPr>
          <w:p w:rsidR="00177351" w:rsidRPr="001C4EBC" w:rsidRDefault="00177351" w:rsidP="0017735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:rsidR="00177351" w:rsidRPr="001C4EBC" w:rsidRDefault="00177351" w:rsidP="0017735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BSC Oral Health Science</w:t>
            </w:r>
          </w:p>
        </w:tc>
        <w:tc>
          <w:tcPr>
            <w:tcW w:w="1279" w:type="dxa"/>
          </w:tcPr>
          <w:p w:rsidR="00177351" w:rsidRPr="001C4EBC" w:rsidRDefault="00177351" w:rsidP="0017735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</w:p>
        </w:tc>
        <w:tc>
          <w:tcPr>
            <w:tcW w:w="7829" w:type="dxa"/>
          </w:tcPr>
          <w:p w:rsidR="00177351" w:rsidRPr="001C4EBC" w:rsidRDefault="00177351" w:rsidP="00E56DD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</w:t>
            </w:r>
            <w:r w:rsidR="00E56DDB">
              <w:rPr>
                <w:rFonts w:ascii="Calibri" w:eastAsia="Times New Roman" w:hAnsi="Calibri" w:cs="Calibri"/>
                <w:color w:val="000000"/>
                <w:lang w:eastAsia="en-GB"/>
              </w:rPr>
              <w:t>Medical Studies / Access to Life 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cience programmes</w:t>
            </w:r>
            <w:r w:rsidR="00E56DDB">
              <w:rPr>
                <w:rFonts w:ascii="Calibri" w:eastAsia="Times New Roman" w:hAnsi="Calibri" w:cs="Calibri"/>
                <w:color w:val="000000"/>
                <w:lang w:eastAsia="en-GB"/>
              </w:rPr>
              <w:t>. Limited places. A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ll applications will be considered on individual merit.  Applicants should apply by </w:t>
            </w:r>
            <w:r w:rsidR="00E56DDB">
              <w:rPr>
                <w:rFonts w:ascii="Calibri" w:eastAsia="Times New Roman" w:hAnsi="Calibri" w:cs="Calibri"/>
                <w:color w:val="000000"/>
                <w:lang w:eastAsia="en-GB"/>
              </w:rPr>
              <w:t>26th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January deadline via UCAS.  Academic reference required from </w:t>
            </w:r>
            <w:r w:rsidR="00E56DD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ollege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interim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profile during course of study will be reviewed. Candidates should be able to demonstrate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communication skills,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strong motivation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understanding of the profession.</w:t>
            </w:r>
            <w:r w:rsidR="005622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A2975" w:rsidRPr="00CA29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Personal statement </w:t>
            </w:r>
            <w:r w:rsidR="00E56D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must show</w:t>
            </w:r>
            <w:r w:rsidR="00CA2975" w:rsidRPr="00CA29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awareness of profession</w:t>
            </w:r>
            <w:r w:rsidR="00E56D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 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B2" w:rsidRDefault="00A43CB2" w:rsidP="00B60193">
      <w:pPr>
        <w:spacing w:after="0" w:line="240" w:lineRule="auto"/>
      </w:pPr>
      <w:r>
        <w:separator/>
      </w:r>
    </w:p>
  </w:endnote>
  <w:endnote w:type="continuationSeparator" w:id="0">
    <w:p w:rsidR="00A43CB2" w:rsidRDefault="00A43CB2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B2" w:rsidRDefault="00A43CB2" w:rsidP="00B60193">
      <w:pPr>
        <w:spacing w:after="0" w:line="240" w:lineRule="auto"/>
      </w:pPr>
      <w:r>
        <w:separator/>
      </w:r>
    </w:p>
  </w:footnote>
  <w:footnote w:type="continuationSeparator" w:id="0">
    <w:p w:rsidR="00A43CB2" w:rsidRDefault="00A43CB2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1470F6">
      <w:t>21</w:t>
    </w:r>
    <w:r w:rsidR="002D1181">
      <w:t xml:space="preserve"> – 202</w:t>
    </w:r>
    <w:r w:rsidR="001470F6">
      <w:t xml:space="preserve">2 </w:t>
    </w:r>
    <w:r w:rsidR="007B47F6">
      <w:t>Life Science</w:t>
    </w:r>
    <w:r w:rsidR="00254C71">
      <w:t xml:space="preserve"> / Health &amp; Biological Science programmes</w:t>
    </w:r>
    <w:r w:rsidR="007B47F6">
      <w:t xml:space="preserve"> (Chemistry and B</w:t>
    </w:r>
    <w:r w:rsidR="00973596">
      <w:t>iology)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B47F6">
      <w:t>Life Science (Chemistry and B</w:t>
    </w:r>
    <w:r w:rsidR="00961547">
      <w:t>iology)</w:t>
    </w:r>
    <w:r w:rsidR="00B60193">
      <w:t xml:space="preserve"> programmes at </w:t>
    </w:r>
    <w:r w:rsidR="00E17403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E17403">
      <w:t>, South Lanarkshire College</w:t>
    </w:r>
    <w:r w:rsidR="00B60193">
      <w:t xml:space="preserve">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279"/>
      <w:gridCol w:w="7829"/>
    </w:tblGrid>
    <w:tr w:rsidR="00973596" w:rsidRPr="00973596" w:rsidTr="00E56DDB">
      <w:trPr>
        <w:trHeight w:val="300"/>
      </w:trPr>
      <w:tc>
        <w:tcPr>
          <w:tcW w:w="146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360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1279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7829" w:type="dxa"/>
          <w:noWrap/>
          <w:hideMark/>
        </w:tcPr>
        <w:p w:rsidR="00973596" w:rsidRPr="00973596" w:rsidRDefault="007B47F6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27B4E"/>
    <w:rsid w:val="001470F6"/>
    <w:rsid w:val="00177351"/>
    <w:rsid w:val="001A1BDD"/>
    <w:rsid w:val="001C4EBC"/>
    <w:rsid w:val="001E5EAF"/>
    <w:rsid w:val="00254C71"/>
    <w:rsid w:val="00291DB8"/>
    <w:rsid w:val="002B0492"/>
    <w:rsid w:val="002D1181"/>
    <w:rsid w:val="0030033A"/>
    <w:rsid w:val="00315557"/>
    <w:rsid w:val="00352D5A"/>
    <w:rsid w:val="0040628E"/>
    <w:rsid w:val="00500AEE"/>
    <w:rsid w:val="0056224D"/>
    <w:rsid w:val="005B3F7D"/>
    <w:rsid w:val="006627E3"/>
    <w:rsid w:val="00670F73"/>
    <w:rsid w:val="00691DE6"/>
    <w:rsid w:val="006A5ED4"/>
    <w:rsid w:val="006E2B16"/>
    <w:rsid w:val="007041C0"/>
    <w:rsid w:val="00753601"/>
    <w:rsid w:val="007B47F6"/>
    <w:rsid w:val="007D4D53"/>
    <w:rsid w:val="008C7DCC"/>
    <w:rsid w:val="008E11AB"/>
    <w:rsid w:val="008E2C1C"/>
    <w:rsid w:val="008F5743"/>
    <w:rsid w:val="00961547"/>
    <w:rsid w:val="00973596"/>
    <w:rsid w:val="00A23E82"/>
    <w:rsid w:val="00A43CB2"/>
    <w:rsid w:val="00B20937"/>
    <w:rsid w:val="00B60193"/>
    <w:rsid w:val="00B6256D"/>
    <w:rsid w:val="00B94D7B"/>
    <w:rsid w:val="00BE33A0"/>
    <w:rsid w:val="00C56712"/>
    <w:rsid w:val="00CA2975"/>
    <w:rsid w:val="00CA595C"/>
    <w:rsid w:val="00CD3BA0"/>
    <w:rsid w:val="00D06DBE"/>
    <w:rsid w:val="00DC2C9A"/>
    <w:rsid w:val="00DF498D"/>
    <w:rsid w:val="00DF71F8"/>
    <w:rsid w:val="00E17403"/>
    <w:rsid w:val="00E56DDB"/>
    <w:rsid w:val="00EA5CE7"/>
    <w:rsid w:val="00EE2D0A"/>
    <w:rsid w:val="00F04A64"/>
    <w:rsid w:val="00F3052D"/>
    <w:rsid w:val="00F51FA6"/>
    <w:rsid w:val="00FB3610"/>
    <w:rsid w:val="00FB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3</cp:revision>
  <cp:lastPrinted>2017-10-13T08:47:00Z</cp:lastPrinted>
  <dcterms:created xsi:type="dcterms:W3CDTF">2021-10-13T20:51:00Z</dcterms:created>
  <dcterms:modified xsi:type="dcterms:W3CDTF">2021-10-14T06:44:00Z</dcterms:modified>
</cp:coreProperties>
</file>