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446" w:type="dxa"/>
        <w:tblLook w:val="04A0" w:firstRow="1" w:lastRow="0" w:firstColumn="1" w:lastColumn="0" w:noHBand="0" w:noVBand="1"/>
      </w:tblPr>
      <w:tblGrid>
        <w:gridCol w:w="1496"/>
        <w:gridCol w:w="13950"/>
      </w:tblGrid>
      <w:tr w:rsidR="00006009" w:rsidRPr="004B3162" w14:paraId="18E65B0E" w14:textId="77777777" w:rsidTr="00AD1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22EF1347" w14:textId="2F0BBBBE" w:rsidR="00006009" w:rsidRPr="00AD1F9C" w:rsidRDefault="00611A5D" w:rsidP="00482DAD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13950" w:type="dxa"/>
            <w:noWrap/>
          </w:tcPr>
          <w:p w14:paraId="5CC551F7" w14:textId="5B2EF740" w:rsidR="00006009" w:rsidRPr="00AD1F9C" w:rsidRDefault="00911BF5" w:rsidP="00482DA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Information and advice</w:t>
            </w:r>
          </w:p>
        </w:tc>
      </w:tr>
      <w:tr w:rsidR="00911BF5" w:rsidRPr="004B3162" w14:paraId="51628A35" w14:textId="77777777" w:rsidTr="00AD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152E1371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Glasgow School of Art</w:t>
            </w:r>
          </w:p>
          <w:p w14:paraId="5657482E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23AC8974" w14:textId="295C7AE1" w:rsidR="00911BF5" w:rsidRP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GSA warmly welcomes applications from adult returners.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There is a wide range of degrees available. Please check the web site at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hyperlink r:id="rId7" w:history="1">
              <w:r w:rsidR="00482DAD"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http://www.gsa.ac.uk/study/undergraduate-degrees/</w:t>
              </w:r>
            </w:hyperlink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6D78E127" w14:textId="26242B4A" w:rsid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considering a degree at GSA please contact the SWAP office as soon as possible so we can discuss the option with GSA. 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In most circumstances a portfolio requires to be prepared and it is advantageous to speak to GSA at an early a stage as possible.</w:t>
            </w:r>
          </w:p>
        </w:tc>
      </w:tr>
      <w:tr w:rsidR="00911BF5" w:rsidRPr="004B3162" w14:paraId="35D3A771" w14:textId="77777777" w:rsidTr="00AD1F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44E71B72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Royal Conservatoire of Scotland</w:t>
            </w:r>
          </w:p>
          <w:p w14:paraId="56049ACA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7D6E6FC2" w14:textId="5FE74645" w:rsidR="00482DAD" w:rsidRDefault="00911BF5" w:rsidP="00482DA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RCS warmly welcomes applications from adult returners. 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There is a wide range of degrees available.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From acting to technical production. Please check the web site at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hyperlink r:id="rId8" w:history="1">
              <w:r w:rsidR="006B5DE2"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https://www.rcs.ac.uk/undergraduate-courses/</w:t>
              </w:r>
            </w:hyperlink>
          </w:p>
          <w:p w14:paraId="09B31259" w14:textId="058FEC71" w:rsidR="00911BF5" w:rsidRPr="00911BF5" w:rsidRDefault="00911BF5" w:rsidP="00482DA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If considering a degree at RCS please contact the SWAP office as soon as possible so we can discuss the option with RCS.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egrees are offered on the basis of audition, and applications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are considered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basis of talent, potential and ability.</w:t>
            </w:r>
          </w:p>
        </w:tc>
      </w:tr>
      <w:tr w:rsidR="00911BF5" w:rsidRPr="004B3162" w14:paraId="1296127D" w14:textId="77777777" w:rsidTr="00AD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63A0FBE2" w14:textId="6A8FB986" w:rsidR="00911BF5" w:rsidRDefault="00911BF5" w:rsidP="00482DAD">
            <w:pPr>
              <w:spacing w:after="12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AD1F9C"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cotland’s Rural College </w:t>
            </w:r>
          </w:p>
          <w:p w14:paraId="26CD3368" w14:textId="7FFFB120" w:rsidR="003043E9" w:rsidRPr="00AD1F9C" w:rsidRDefault="003043E9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(SRUC)</w:t>
            </w:r>
          </w:p>
          <w:p w14:paraId="583FF842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31EC0AFB" w14:textId="340139F8" w:rsidR="00911BF5" w:rsidRPr="00482DAD" w:rsidRDefault="008937FE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SRUC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offers a wide range of degrees.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911BF5" w:rsidRP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a full list of degrees and courses at</w:t>
            </w:r>
            <w:r w:rsidR="00482DA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: </w:t>
            </w:r>
            <w:hyperlink r:id="rId9" w:history="1">
              <w:r w:rsidR="00482DAD"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https://www.sruc.ac.uk/courses-training/subject-areas/</w:t>
              </w:r>
            </w:hyperlink>
          </w:p>
          <w:p w14:paraId="026FB597" w14:textId="4A039BE3" w:rsidR="00911BF5" w:rsidRP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number of these degrees are available from a humanities programme such as Environmental Management, Rural Business Management. 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addition,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SRUC offer HNC options some of their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science-based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degrees can be considered from a social science programme.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Please contact the SWAP office so we can check with SRUC if the programme you are studying fits. 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SRUC are a passionate advocate for adult returners so are very open to discussion. Progression is based on completing the programme and receiving a BBB profile.</w:t>
            </w:r>
          </w:p>
        </w:tc>
      </w:tr>
    </w:tbl>
    <w:p w14:paraId="29F009C8" w14:textId="77777777" w:rsidR="008E11AB" w:rsidRPr="00961547" w:rsidRDefault="008E11AB"/>
    <w:sectPr w:rsidR="008E11AB" w:rsidRPr="00961547" w:rsidSect="0048716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2E7C" w14:textId="77777777" w:rsidR="000A4EDA" w:rsidRDefault="000A4EDA" w:rsidP="00B60193">
      <w:pPr>
        <w:spacing w:after="0" w:line="240" w:lineRule="auto"/>
      </w:pPr>
      <w:r>
        <w:separator/>
      </w:r>
    </w:p>
  </w:endnote>
  <w:endnote w:type="continuationSeparator" w:id="0">
    <w:p w14:paraId="4B5B16A0" w14:textId="77777777" w:rsidR="000A4EDA" w:rsidRDefault="000A4EDA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71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5A45D" w14:textId="3B6A6DA9" w:rsidR="008E0D88" w:rsidRDefault="008E0D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E5DD6" w14:textId="77777777" w:rsidR="008E0D88" w:rsidRDefault="008E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594C" w14:textId="77777777" w:rsidR="000A4EDA" w:rsidRDefault="000A4EDA" w:rsidP="00B60193">
      <w:pPr>
        <w:spacing w:after="0" w:line="240" w:lineRule="auto"/>
      </w:pPr>
      <w:r>
        <w:separator/>
      </w:r>
    </w:p>
  </w:footnote>
  <w:footnote w:type="continuationSeparator" w:id="0">
    <w:p w14:paraId="5823C271" w14:textId="77777777" w:rsidR="000A4EDA" w:rsidRDefault="000A4EDA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0CE3" w14:textId="77777777" w:rsidR="0048716F" w:rsidRPr="00175681" w:rsidRDefault="0048716F" w:rsidP="0048716F">
    <w:pPr>
      <w:pStyle w:val="Header"/>
      <w:rPr>
        <w:b/>
        <w:bCs/>
        <w:color w:val="000000" w:themeColor="text1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0E0A4A39" wp14:editId="3BCE2D5F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>Progression Routes - Humanities, 2022-23</w:t>
    </w:r>
  </w:p>
  <w:p w14:paraId="1E58ADF1" w14:textId="12AA56C4" w:rsidR="0048716F" w:rsidRPr="003043E9" w:rsidRDefault="0048716F" w:rsidP="0048716F">
    <w:pPr>
      <w:pStyle w:val="Header"/>
      <w:rPr>
        <w:b/>
        <w:bCs/>
        <w:sz w:val="40"/>
        <w:szCs w:val="40"/>
      </w:rPr>
    </w:pPr>
    <w:r w:rsidRPr="003043E9">
      <w:rPr>
        <w:b/>
        <w:bCs/>
        <w:sz w:val="40"/>
        <w:szCs w:val="40"/>
      </w:rPr>
      <w:t xml:space="preserve">Glasgow School of Art, Royal Conservatoire of Scotland and </w:t>
    </w:r>
    <w:r w:rsidR="003043E9">
      <w:rPr>
        <w:b/>
        <w:bCs/>
        <w:sz w:val="40"/>
        <w:szCs w:val="40"/>
      </w:rPr>
      <w:t>SRUC</w:t>
    </w:r>
  </w:p>
  <w:p w14:paraId="7EC3F86B" w14:textId="09D7E5CC" w:rsidR="00B60193" w:rsidRDefault="0048716F" w:rsidP="0048716F">
    <w:pPr>
      <w:pStyle w:val="Header"/>
      <w:numPr>
        <w:ilvl w:val="0"/>
        <w:numId w:val="1"/>
      </w:numPr>
      <w:rPr>
        <w:sz w:val="24"/>
        <w:szCs w:val="24"/>
      </w:rPr>
    </w:pPr>
    <w:r w:rsidRPr="003043E9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3A977F34" w14:textId="77777777" w:rsidR="00315BE2" w:rsidRPr="003043E9" w:rsidRDefault="00315BE2" w:rsidP="00315BE2">
    <w:pPr>
      <w:pStyle w:val="Header"/>
      <w:ind w:left="360"/>
      <w:rPr>
        <w:sz w:val="24"/>
        <w:szCs w:val="24"/>
      </w:rPr>
    </w:pPr>
  </w:p>
  <w:p w14:paraId="12DE2869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15A"/>
    <w:multiLevelType w:val="hybridMultilevel"/>
    <w:tmpl w:val="B3A6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6009"/>
    <w:rsid w:val="00024534"/>
    <w:rsid w:val="000A4EDA"/>
    <w:rsid w:val="000C4558"/>
    <w:rsid w:val="000C5686"/>
    <w:rsid w:val="0011543F"/>
    <w:rsid w:val="00150BEF"/>
    <w:rsid w:val="00160AEE"/>
    <w:rsid w:val="00162A2C"/>
    <w:rsid w:val="001C4EBC"/>
    <w:rsid w:val="0020745C"/>
    <w:rsid w:val="002A5A30"/>
    <w:rsid w:val="003043E9"/>
    <w:rsid w:val="00315BE2"/>
    <w:rsid w:val="0036324F"/>
    <w:rsid w:val="0040628E"/>
    <w:rsid w:val="00416171"/>
    <w:rsid w:val="00482DAD"/>
    <w:rsid w:val="0048716F"/>
    <w:rsid w:val="004B3162"/>
    <w:rsid w:val="004C1E57"/>
    <w:rsid w:val="004D247D"/>
    <w:rsid w:val="005630B7"/>
    <w:rsid w:val="005B3F7D"/>
    <w:rsid w:val="005C0E22"/>
    <w:rsid w:val="00611A5D"/>
    <w:rsid w:val="006B5DE2"/>
    <w:rsid w:val="007D4D53"/>
    <w:rsid w:val="007E462F"/>
    <w:rsid w:val="007F1380"/>
    <w:rsid w:val="00805861"/>
    <w:rsid w:val="00857DF5"/>
    <w:rsid w:val="008937FE"/>
    <w:rsid w:val="008C7DCC"/>
    <w:rsid w:val="008E0D88"/>
    <w:rsid w:val="008E11AB"/>
    <w:rsid w:val="00911BF5"/>
    <w:rsid w:val="00917AE8"/>
    <w:rsid w:val="00961547"/>
    <w:rsid w:val="00973596"/>
    <w:rsid w:val="009929D2"/>
    <w:rsid w:val="00994BF5"/>
    <w:rsid w:val="0099579F"/>
    <w:rsid w:val="009B5180"/>
    <w:rsid w:val="009C201D"/>
    <w:rsid w:val="00A07486"/>
    <w:rsid w:val="00A23E82"/>
    <w:rsid w:val="00A3612E"/>
    <w:rsid w:val="00A500CA"/>
    <w:rsid w:val="00A51609"/>
    <w:rsid w:val="00A62BC3"/>
    <w:rsid w:val="00A71968"/>
    <w:rsid w:val="00A9123D"/>
    <w:rsid w:val="00AD1F9C"/>
    <w:rsid w:val="00AD73A0"/>
    <w:rsid w:val="00B453C3"/>
    <w:rsid w:val="00B455E3"/>
    <w:rsid w:val="00B60193"/>
    <w:rsid w:val="00B9263D"/>
    <w:rsid w:val="00BA51D9"/>
    <w:rsid w:val="00BE33A0"/>
    <w:rsid w:val="00C40975"/>
    <w:rsid w:val="00C60EF1"/>
    <w:rsid w:val="00D23041"/>
    <w:rsid w:val="00E21D0E"/>
    <w:rsid w:val="00E36ED4"/>
    <w:rsid w:val="00ED0328"/>
    <w:rsid w:val="00EE2D0A"/>
    <w:rsid w:val="00EF358D"/>
    <w:rsid w:val="00F51FA6"/>
    <w:rsid w:val="00F563AB"/>
    <w:rsid w:val="00FA5151"/>
    <w:rsid w:val="00FF397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E753D"/>
  <w15:docId w15:val="{1FACEDB2-6245-4C64-817E-F79CDAA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E22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AD1F9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.ac.uk/undergraduate-cour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a.ac.uk/study/undergraduate-degre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ruc.ac.uk/courses-training/subject-are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2017-10-13T08:52:00Z</cp:lastPrinted>
  <dcterms:created xsi:type="dcterms:W3CDTF">2022-10-18T09:59:00Z</dcterms:created>
  <dcterms:modified xsi:type="dcterms:W3CDTF">2022-10-18T09:59:00Z</dcterms:modified>
</cp:coreProperties>
</file>